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DE8" w:rsidRPr="003901B5" w:rsidRDefault="001F4DE8" w:rsidP="001F4DE8">
      <w:pPr>
        <w:suppressAutoHyphens/>
        <w:spacing w:after="0" w:line="240" w:lineRule="auto"/>
        <w:jc w:val="center"/>
        <w:rPr>
          <w:rFonts w:ascii="Cambria" w:eastAsia="Cambria" w:hAnsi="Cambria" w:cs="Cambria"/>
          <w:b/>
          <w:sz w:val="36"/>
          <w:lang w:eastAsia="el-GR"/>
        </w:rPr>
      </w:pPr>
      <w:r w:rsidRPr="003901B5">
        <w:rPr>
          <w:rFonts w:ascii="Cambria" w:eastAsia="Cambria" w:hAnsi="Cambria" w:cs="Cambria"/>
          <w:b/>
          <w:sz w:val="36"/>
          <w:lang w:eastAsia="el-GR"/>
        </w:rPr>
        <w:t>ΣΥΛΛΟΓΟΣ  ΕΚΠΑΙΔΕΥΤΙΚΩΝ Π.Ε. ΗΛΙΟΥΠΟΛΗΣ</w:t>
      </w:r>
    </w:p>
    <w:p w:rsidR="001F4DE8" w:rsidRPr="003901B5" w:rsidRDefault="001F4DE8" w:rsidP="001F4DE8">
      <w:pPr>
        <w:suppressAutoHyphens/>
        <w:spacing w:after="0" w:line="240" w:lineRule="auto"/>
        <w:jc w:val="center"/>
        <w:rPr>
          <w:rFonts w:ascii="Cambria" w:eastAsia="Cambria" w:hAnsi="Cambria" w:cs="Cambria"/>
          <w:b/>
          <w:sz w:val="36"/>
          <w:lang w:eastAsia="el-GR"/>
        </w:rPr>
      </w:pPr>
      <w:r w:rsidRPr="003901B5">
        <w:rPr>
          <w:rFonts w:ascii="Cambria" w:eastAsia="Cambria" w:hAnsi="Cambria" w:cs="Cambria"/>
          <w:b/>
          <w:sz w:val="36"/>
          <w:lang w:eastAsia="el-GR"/>
        </w:rPr>
        <w:t>“Μ.ΠΑΠΑΜΑΥΡΟΣ”</w:t>
      </w:r>
    </w:p>
    <w:p w:rsidR="001F4DE8" w:rsidRPr="003901B5" w:rsidRDefault="001F4DE8" w:rsidP="001F4DE8">
      <w:pPr>
        <w:suppressAutoHyphens/>
        <w:spacing w:after="0" w:line="240" w:lineRule="auto"/>
        <w:jc w:val="center"/>
        <w:rPr>
          <w:rFonts w:ascii="Times New Roman" w:eastAsia="Times New Roman" w:hAnsi="Times New Roman"/>
          <w:color w:val="000000"/>
          <w:sz w:val="24"/>
          <w:lang w:val="en-US" w:eastAsia="el-GR"/>
        </w:rPr>
      </w:pPr>
      <w:hyperlink r:id="rId5">
        <w:r w:rsidRPr="003901B5">
          <w:rPr>
            <w:rFonts w:ascii="Times New Roman" w:eastAsia="Times New Roman" w:hAnsi="Times New Roman"/>
            <w:color w:val="000000"/>
            <w:sz w:val="24"/>
            <w:u w:val="single"/>
            <w:lang w:val="en-US" w:eastAsia="el-GR"/>
          </w:rPr>
          <w:t xml:space="preserve">email </w:t>
        </w:r>
        <w:r w:rsidRPr="003901B5">
          <w:rPr>
            <w:rFonts w:ascii="Times New Roman" w:eastAsia="Times New Roman" w:hAnsi="Times New Roman"/>
            <w:vanish/>
            <w:color w:val="000000"/>
            <w:sz w:val="24"/>
            <w:u w:val="single"/>
            <w:lang w:val="en-US" w:eastAsia="el-GR"/>
          </w:rPr>
          <w:t>HYPERLINK "http://www.sepeilioupolis.gr/"</w:t>
        </w:r>
        <w:r w:rsidRPr="003901B5">
          <w:rPr>
            <w:rFonts w:ascii="Times New Roman" w:eastAsia="Times New Roman" w:hAnsi="Times New Roman"/>
            <w:color w:val="000000"/>
            <w:sz w:val="24"/>
            <w:u w:val="single"/>
            <w:lang w:val="en-US" w:eastAsia="el-GR"/>
          </w:rPr>
          <w:t>sepeilioupolis@yahoo.gr</w:t>
        </w:r>
        <w:r w:rsidRPr="003901B5">
          <w:rPr>
            <w:rFonts w:ascii="Times New Roman" w:eastAsia="Times New Roman" w:hAnsi="Times New Roman"/>
            <w:vanish/>
            <w:color w:val="000000"/>
            <w:sz w:val="24"/>
            <w:u w:val="single"/>
            <w:lang w:val="en-US" w:eastAsia="el-GR"/>
          </w:rPr>
          <w:t>HYPERLINK "http://www.sepeilioupolis.gr/"</w:t>
        </w:r>
        <w:r w:rsidRPr="003901B5">
          <w:rPr>
            <w:rFonts w:ascii="Times New Roman" w:eastAsia="Times New Roman" w:hAnsi="Times New Roman"/>
            <w:color w:val="000000"/>
            <w:sz w:val="24"/>
            <w:u w:val="single"/>
            <w:lang w:val="en-US" w:eastAsia="el-GR"/>
          </w:rPr>
          <w:t xml:space="preserve">       </w:t>
        </w:r>
        <w:r w:rsidRPr="003901B5">
          <w:rPr>
            <w:rFonts w:ascii="Times New Roman" w:eastAsia="Times New Roman" w:hAnsi="Times New Roman"/>
            <w:vanish/>
            <w:color w:val="000000"/>
            <w:sz w:val="24"/>
            <w:u w:val="single"/>
            <w:lang w:val="en-US" w:eastAsia="el-GR"/>
          </w:rPr>
          <w:t>HYPERLINK "http://www.sepeilioupolis.gr/"</w:t>
        </w:r>
        <w:r w:rsidRPr="003901B5">
          <w:rPr>
            <w:rFonts w:ascii="Times New Roman" w:eastAsia="Times New Roman" w:hAnsi="Times New Roman"/>
            <w:color w:val="000000"/>
            <w:sz w:val="24"/>
            <w:u w:val="single"/>
            <w:lang w:val="en-US" w:eastAsia="el-GR"/>
          </w:rPr>
          <w:t>www.sepeilioupolis.gr</w:t>
        </w:r>
      </w:hyperlink>
      <w:r w:rsidRPr="003901B5">
        <w:rPr>
          <w:rFonts w:ascii="Times New Roman" w:eastAsia="Times New Roman" w:hAnsi="Times New Roman"/>
          <w:color w:val="000000"/>
          <w:sz w:val="24"/>
          <w:lang w:val="en-US" w:eastAsia="el-GR"/>
        </w:rPr>
        <w:t xml:space="preserve"> </w:t>
      </w:r>
    </w:p>
    <w:tbl>
      <w:tblPr>
        <w:tblW w:w="0" w:type="auto"/>
        <w:tblInd w:w="54" w:type="dxa"/>
        <w:tblCellMar>
          <w:left w:w="10" w:type="dxa"/>
          <w:right w:w="10" w:type="dxa"/>
        </w:tblCellMar>
        <w:tblLook w:val="0000" w:firstRow="0" w:lastRow="0" w:firstColumn="0" w:lastColumn="0" w:noHBand="0" w:noVBand="0"/>
      </w:tblPr>
      <w:tblGrid>
        <w:gridCol w:w="9637"/>
      </w:tblGrid>
      <w:tr w:rsidR="001F4DE8" w:rsidRPr="003901B5" w:rsidTr="002E2507">
        <w:trPr>
          <w:trHeight w:val="1"/>
        </w:trPr>
        <w:tc>
          <w:tcPr>
            <w:tcW w:w="9637" w:type="dxa"/>
            <w:tcBorders>
              <w:top w:val="single" w:sz="0" w:space="0" w:color="000000"/>
              <w:left w:val="single" w:sz="0" w:space="0" w:color="000000"/>
              <w:bottom w:val="single" w:sz="1" w:space="0" w:color="000000"/>
              <w:right w:val="single" w:sz="0" w:space="0" w:color="000000"/>
            </w:tcBorders>
            <w:shd w:val="clear" w:color="000000" w:fill="FFFFFF"/>
            <w:tcMar>
              <w:left w:w="54" w:type="dxa"/>
              <w:right w:w="54" w:type="dxa"/>
            </w:tcMar>
          </w:tcPr>
          <w:p w:rsidR="001F4DE8" w:rsidRPr="003901B5" w:rsidRDefault="001F4DE8" w:rsidP="002E2507">
            <w:pPr>
              <w:suppressAutoHyphens/>
              <w:spacing w:after="0" w:line="240" w:lineRule="auto"/>
              <w:jc w:val="center"/>
              <w:rPr>
                <w:rFonts w:eastAsia="Times New Roman"/>
                <w:lang w:eastAsia="el-GR"/>
              </w:rPr>
            </w:pPr>
            <w:r w:rsidRPr="003901B5">
              <w:rPr>
                <w:rFonts w:ascii="Times New Roman" w:eastAsia="Times New Roman" w:hAnsi="Times New Roman"/>
                <w:sz w:val="24"/>
                <w:lang w:eastAsia="el-GR"/>
              </w:rPr>
              <w:t>Ακομινάτου 6   και  Παπαφλέσσα ,  16346  Ηλιούπολη</w:t>
            </w:r>
          </w:p>
        </w:tc>
      </w:tr>
    </w:tbl>
    <w:p w:rsidR="001F4DE8" w:rsidRPr="003901B5" w:rsidRDefault="001F4DE8" w:rsidP="001F4DE8">
      <w:pPr>
        <w:spacing w:after="0" w:line="240" w:lineRule="auto"/>
        <w:jc w:val="right"/>
        <w:rPr>
          <w:rFonts w:ascii="Times New Roman" w:eastAsia="Times New Roman" w:hAnsi="Times New Roman"/>
          <w:sz w:val="24"/>
          <w:lang w:eastAsia="el-GR"/>
        </w:rPr>
      </w:pPr>
      <w:r>
        <w:rPr>
          <w:rFonts w:ascii="Times New Roman" w:eastAsia="Times New Roman" w:hAnsi="Times New Roman"/>
          <w:sz w:val="24"/>
          <w:lang w:eastAsia="el-GR"/>
        </w:rPr>
        <w:t>Ηλιούπολη 26</w:t>
      </w:r>
      <w:r w:rsidRPr="003901B5">
        <w:rPr>
          <w:rFonts w:ascii="Times New Roman" w:eastAsia="Times New Roman" w:hAnsi="Times New Roman"/>
          <w:sz w:val="24"/>
          <w:lang w:eastAsia="el-GR"/>
        </w:rPr>
        <w:t>/9/2021</w:t>
      </w:r>
    </w:p>
    <w:p w:rsidR="001F4DE8" w:rsidRPr="003901B5" w:rsidRDefault="001F4DE8" w:rsidP="001F4DE8">
      <w:pPr>
        <w:spacing w:after="0" w:line="240" w:lineRule="auto"/>
        <w:jc w:val="right"/>
        <w:rPr>
          <w:rFonts w:ascii="Cambria" w:eastAsia="Cambria" w:hAnsi="Cambria" w:cs="Cambria"/>
          <w:color w:val="000000"/>
          <w:sz w:val="28"/>
          <w:lang w:eastAsia="el-GR"/>
        </w:rPr>
      </w:pPr>
      <w:r w:rsidRPr="003901B5">
        <w:rPr>
          <w:rFonts w:ascii="Times New Roman" w:eastAsia="Times New Roman" w:hAnsi="Times New Roman"/>
          <w:sz w:val="24"/>
          <w:lang w:eastAsia="el-GR"/>
        </w:rPr>
        <w:t xml:space="preserve">                                                                                                            Αρ.Πρ.: </w:t>
      </w:r>
      <w:r>
        <w:rPr>
          <w:rFonts w:ascii="Times New Roman" w:eastAsia="Times New Roman" w:hAnsi="Times New Roman"/>
          <w:sz w:val="24"/>
          <w:lang w:eastAsia="el-GR"/>
        </w:rPr>
        <w:t>618</w:t>
      </w:r>
    </w:p>
    <w:p w:rsidR="001F4DE8" w:rsidRDefault="001F4DE8" w:rsidP="001F4DE8">
      <w:pPr>
        <w:suppressAutoHyphens/>
        <w:spacing w:after="0" w:line="100" w:lineRule="atLeast"/>
        <w:contextualSpacing/>
        <w:jc w:val="right"/>
        <w:rPr>
          <w:rFonts w:ascii="Liberation Serif" w:hAnsi="Liberation Serif"/>
          <w:b/>
          <w:sz w:val="26"/>
          <w:szCs w:val="24"/>
        </w:rPr>
      </w:pPr>
      <w:r w:rsidRPr="003901B5">
        <w:rPr>
          <w:rFonts w:ascii="Times New Roman" w:eastAsia="SimSun" w:hAnsi="Times New Roman" w:cs="font223"/>
          <w:b/>
          <w:bCs/>
          <w:sz w:val="20"/>
          <w:szCs w:val="20"/>
          <w:u w:val="single"/>
          <w:lang w:eastAsia="ar-SA"/>
        </w:rPr>
        <w:t>ΠΡΟΣ :ΜΕΛΗ ΜΑΣ</w:t>
      </w:r>
    </w:p>
    <w:p w:rsidR="00734B48" w:rsidRPr="009B0242" w:rsidRDefault="00734B48" w:rsidP="00734B48">
      <w:pPr>
        <w:spacing w:before="120" w:after="120"/>
        <w:jc w:val="center"/>
        <w:rPr>
          <w:rFonts w:ascii="Liberation Serif" w:hAnsi="Liberation Serif"/>
          <w:b/>
          <w:sz w:val="26"/>
          <w:szCs w:val="24"/>
        </w:rPr>
      </w:pPr>
      <w:r w:rsidRPr="009B0242">
        <w:rPr>
          <w:rFonts w:ascii="Liberation Serif" w:hAnsi="Liberation Serif"/>
          <w:b/>
          <w:sz w:val="26"/>
          <w:szCs w:val="24"/>
        </w:rPr>
        <w:t>Για την εφαρμογή των εργαστηρίων δεξιοτήτων στα σχολεία!</w:t>
      </w:r>
    </w:p>
    <w:p w:rsidR="00734B48" w:rsidRPr="008C4116" w:rsidRDefault="00734B48" w:rsidP="00734B48">
      <w:pPr>
        <w:spacing w:before="120" w:after="120"/>
        <w:jc w:val="both"/>
        <w:rPr>
          <w:rFonts w:asciiTheme="majorHAnsi" w:hAnsiTheme="majorHAnsi"/>
        </w:rPr>
      </w:pPr>
      <w:r w:rsidRPr="008C4116">
        <w:rPr>
          <w:rFonts w:asciiTheme="majorHAnsi" w:hAnsiTheme="majorHAnsi"/>
          <w:b/>
          <w:bCs/>
        </w:rPr>
        <w:t>Τη φετινή χρονιά το Υπ. Παιδείας προχωράει σε γενίκευση των «εργαστηρίων δεξιοτήτων», εντάσσοντάς τα υποχρεωτικά στο ωρολόγιο πρόγραμμα του σχολείου</w:t>
      </w:r>
      <w:r w:rsidR="00A0745A" w:rsidRPr="008C4116">
        <w:rPr>
          <w:rFonts w:asciiTheme="majorHAnsi" w:hAnsiTheme="majorHAnsi"/>
          <w:b/>
          <w:bCs/>
        </w:rPr>
        <w:t>, σύμφωνα με την</w:t>
      </w:r>
      <w:r w:rsidR="00A0745A" w:rsidRPr="008C4116">
        <w:rPr>
          <w:rFonts w:asciiTheme="majorHAnsi" w:hAnsiTheme="majorHAnsi" w:cs="Calibri"/>
          <w:b/>
          <w:bCs/>
        </w:rPr>
        <w:t xml:space="preserve"> Υπουργική Απόφαση της Υφυπουργού κ. Μακρή: ΦΕΚ 3791, τ. Β΄, 13/8/2021.</w:t>
      </w:r>
      <w:r w:rsidRPr="008C4116">
        <w:rPr>
          <w:rFonts w:asciiTheme="majorHAnsi" w:hAnsiTheme="majorHAnsi"/>
          <w:b/>
          <w:bCs/>
        </w:rPr>
        <w:t xml:space="preserve">! </w:t>
      </w:r>
      <w:r w:rsidRPr="008C4116">
        <w:rPr>
          <w:rFonts w:asciiTheme="majorHAnsi" w:hAnsiTheme="majorHAnsi"/>
        </w:rPr>
        <w:t xml:space="preserve">Θυμίζουμε ότι, την περσινή χρονιά, που σφραγίστηκε με ένα 7μηνο σχεδόν lockdown, με ανυπολόγιστες συνέπειες για τη μόρφωση των παιδιών, η κυβέρνηση επέλεξε να προχωρήσει την εφαρμογή του προγράμματος πιλοτικά σε 218 σχολεία (Νηπιαγωγεία, Δημοτικά, Γυμνάσια). Το Υπουργείο Παιδείας δεν φρόντισε, ούτε καν, να γνωστοποιήσει στην εκπαιδευτική κοινότητα πώς επέδρασε η εφαρμογή των εργαστηρίων στην εκπαιδευτική διαδικασία, ποια είναι η γνώμη των ίδιων των εκπαιδευτικών. </w:t>
      </w:r>
      <w:r w:rsidRPr="008C4116">
        <w:rPr>
          <w:rFonts w:asciiTheme="majorHAnsi" w:hAnsiTheme="majorHAnsi"/>
          <w:b/>
          <w:bCs/>
        </w:rPr>
        <w:t>Αντιθέτως, επιχειρεί να συγκαλύψει τον έντονο προβληματισμό, τη δυσαρέσκεια και τη διαφωνία της εκπαιδευτικής κοινότητας για το περιεχόμενο, τις στοχεύσεις αλλά και τις αφόρητες εξωδιδακτικές διαδικασίες υλοποίησης των λεγόμενων «εργαστηρίων δεξιοτήτων».</w:t>
      </w:r>
      <w:r w:rsidRPr="008C4116">
        <w:rPr>
          <w:rFonts w:asciiTheme="majorHAnsi" w:hAnsiTheme="majorHAnsi"/>
        </w:rPr>
        <w:t xml:space="preserve"> Επιπλέον, το καλοκαίρι ζήσαμε την κατ’ όνομα επιμόρφωση του ΙΕΠ μέσω διαδικτύου για τα εργαστήρια δεξιοτήτων, μια διαδικασία σε περιεχόμενο και μορφή τουλάχιστον απαράδεκτη.</w:t>
      </w:r>
      <w:r w:rsidR="00D40501" w:rsidRPr="00D40501">
        <w:rPr>
          <w:rFonts w:asciiTheme="majorHAnsi" w:eastAsia="SimSun" w:hAnsiTheme="majorHAnsi" w:cs="Calibri"/>
          <w:b/>
          <w:bCs/>
          <w:lang w:eastAsia="zh-CN"/>
        </w:rPr>
        <w:t xml:space="preserve"> </w:t>
      </w:r>
      <w:r w:rsidR="00D40501" w:rsidRPr="008C4116">
        <w:rPr>
          <w:rFonts w:asciiTheme="majorHAnsi" w:eastAsia="SimSun" w:hAnsiTheme="majorHAnsi" w:cs="Calibri"/>
          <w:b/>
          <w:bCs/>
          <w:lang w:eastAsia="zh-CN"/>
        </w:rPr>
        <w:t xml:space="preserve">Το ΙΕΠ δημιούργησε αυτό το υλικό προκειμένου να «απορροφήσει» κονδύλια και να «προετοιμάσει» τους εκπαιδευτικούς για τα σχέδια δράσης της αξιολόγησης. </w:t>
      </w:r>
      <w:r w:rsidRPr="008C4116">
        <w:rPr>
          <w:rFonts w:asciiTheme="majorHAnsi" w:hAnsiTheme="majorHAnsi"/>
        </w:rPr>
        <w:t xml:space="preserve"> </w:t>
      </w:r>
    </w:p>
    <w:p w:rsidR="00734B48" w:rsidRPr="008C4116" w:rsidRDefault="00734B48" w:rsidP="00734B48">
      <w:pPr>
        <w:spacing w:before="120" w:after="120"/>
        <w:jc w:val="both"/>
        <w:rPr>
          <w:rFonts w:asciiTheme="majorHAnsi" w:hAnsiTheme="majorHAnsi"/>
          <w:b/>
          <w:bCs/>
          <w:u w:val="single"/>
        </w:rPr>
      </w:pPr>
      <w:r w:rsidRPr="008C4116">
        <w:rPr>
          <w:rFonts w:asciiTheme="majorHAnsi" w:hAnsiTheme="majorHAnsi"/>
        </w:rPr>
        <w:t>Η κυβέρνηση και το ΥΠΑΙΘ αντί να ασχοληθούν με τα επείγοντα προβλήματα των σχολείων, όπως τα μέτρα για την προστασία της υγείας και την ασφάλεια μαθητών και εκπαιδευτικών, αντί να εκπονήσουν ένα σαφές σχέδιο αντιμετώπισης των μαθησιακών και ψυχοκοινωνικών προβλημάτων που έχουν συσσωρευθεί, προχωρούν χωρίς καθυστέρηση το αντιεκπαιδευτικό τους έργο</w:t>
      </w:r>
      <w:r w:rsidRPr="008C4116">
        <w:rPr>
          <w:rFonts w:asciiTheme="majorHAnsi" w:hAnsiTheme="majorHAnsi"/>
          <w:b/>
          <w:bCs/>
        </w:rPr>
        <w:t xml:space="preserve">. </w:t>
      </w:r>
      <w:r w:rsidRPr="008C4116">
        <w:rPr>
          <w:rFonts w:asciiTheme="majorHAnsi" w:hAnsiTheme="majorHAnsi"/>
          <w:b/>
          <w:bCs/>
          <w:u w:val="single"/>
        </w:rPr>
        <w:t>Οι ευθύνες τους είναι εγκληματικές.</w:t>
      </w:r>
    </w:p>
    <w:p w:rsidR="00D40501" w:rsidRDefault="00734B48" w:rsidP="00734B48">
      <w:pPr>
        <w:spacing w:before="120" w:after="120"/>
        <w:jc w:val="both"/>
        <w:rPr>
          <w:rFonts w:asciiTheme="majorHAnsi" w:hAnsiTheme="majorHAnsi"/>
        </w:rPr>
      </w:pPr>
      <w:r w:rsidRPr="008C4116">
        <w:rPr>
          <w:rFonts w:asciiTheme="majorHAnsi" w:hAnsiTheme="majorHAnsi"/>
        </w:rPr>
        <w:t>Με «τυμπανοκρουσίες» και «μεγάλα λόγια», εμφανίζουν την εισαγωγή των εργαστηρίων δεξιοτήτων σαν κάτι νέο και καινοτόμο. Τα σχολεία της χώρας μας αποκτούν «μαγικές ιδιότητες» αφού τα ίδια θρανία, μέσα σε τάξεις κλουβιά, ακόμα και σε κοντέινερς, που το πρωί διδάσκουμε γλώσσα και μαθηματικά, το μεσημέρι μετατρέπονται σε τραπεζαρία και χώρο ξεκούρασης για τους μαθητές και κάπου ενδιάμεσα σε εργαστήρια δεξιοτήτων…</w:t>
      </w:r>
      <w:r w:rsidR="00D40501" w:rsidRPr="008C4116">
        <w:rPr>
          <w:rFonts w:asciiTheme="majorHAnsi" w:hAnsiTheme="majorHAnsi"/>
        </w:rPr>
        <w:t xml:space="preserve"> </w:t>
      </w:r>
      <w:r w:rsidRPr="008C4116">
        <w:rPr>
          <w:rFonts w:asciiTheme="majorHAnsi" w:hAnsiTheme="majorHAnsi"/>
        </w:rPr>
        <w:t>Μέσα από τα λεγόμενα «εργαστήρια δεξιοτήτων», αλλά και συνολικά μέσα από τα αναλυτικά προγράμματα, επιχειρείται μια ουσιαστική παρέμβαση στο περιεχόμενο του σχολείου, στο τι και πώς μαθαίνουν οι μαθητές. Η λεγόμενη στροφή στις δεξιότητες δεν είναι κά</w:t>
      </w:r>
      <w:r w:rsidR="00D40501">
        <w:rPr>
          <w:rFonts w:asciiTheme="majorHAnsi" w:hAnsiTheme="majorHAnsi"/>
        </w:rPr>
        <w:t>τι καινούργιο, ούτε καινοτόμο και υ</w:t>
      </w:r>
      <w:r w:rsidRPr="008C4116">
        <w:rPr>
          <w:rFonts w:asciiTheme="majorHAnsi" w:hAnsiTheme="majorHAnsi"/>
        </w:rPr>
        <w:t xml:space="preserve">πηρετήθηκε από όλες τις προηγούμενες κυβερνήσεις. </w:t>
      </w:r>
    </w:p>
    <w:p w:rsidR="00734B48" w:rsidRPr="008C4116" w:rsidRDefault="00734B48" w:rsidP="00734B48">
      <w:pPr>
        <w:spacing w:before="120" w:after="120"/>
        <w:jc w:val="both"/>
        <w:rPr>
          <w:rFonts w:asciiTheme="majorHAnsi" w:hAnsiTheme="majorHAnsi"/>
        </w:rPr>
      </w:pPr>
      <w:r w:rsidRPr="008C4116">
        <w:rPr>
          <w:rFonts w:asciiTheme="majorHAnsi" w:hAnsiTheme="majorHAnsi"/>
        </w:rPr>
        <w:t>Το ίδιο το περιεχόμενο των εργαστηρίων δεξιοτήτων και η θεματολογία που αυτά περιλαμβάνουν, π.χ. η προώθησης της επιχειρηματικότητας, η διασύνδεση του σχολείου με την αγορά αλλά και άλλες πιο «αθώες» θεματικές, στην ουσία ωθούν τον εκπαιδευτικό να προσαρμόσει τη δουλειά και το μάθημα με βάση τις επιδιώξεις και την στοχοθεσία φορέων άσχετων με την εκπαίδευση, όπως ΜΚΟ και επιχειρήσεις,  πρεσβείες ξένων χωρών, Ευρωπαϊκά Προγράμματα κ.ά.</w:t>
      </w:r>
    </w:p>
    <w:p w:rsidR="00734B48" w:rsidRPr="008C4116" w:rsidRDefault="00734B48" w:rsidP="00734B48">
      <w:pPr>
        <w:spacing w:before="120" w:after="120"/>
        <w:jc w:val="both"/>
        <w:rPr>
          <w:rFonts w:asciiTheme="majorHAnsi" w:hAnsiTheme="majorHAnsi"/>
        </w:rPr>
      </w:pPr>
      <w:r w:rsidRPr="008C4116">
        <w:rPr>
          <w:rFonts w:asciiTheme="majorHAnsi" w:hAnsiTheme="majorHAnsi"/>
        </w:rPr>
        <w:t xml:space="preserve">Όλα αυτά μάλιστα γίνονται εις βάρος διδακτικών αντικειμένων που αφορούν τη γενική παιδεία με περικοπές ωρών στο ωρολόγιο πρόγραμμα. Για παράδειγμα, η ρομποτική αντί να είναι ενταγμένη στο μάθημα των ΤΠΕ/Πληροφορικής, που τώρα είναι μονόωρο μάθημα, εντάσσεται ξεκομμένα στα εργαστήρια δεξιοτήτων. Επιπλέον, ο τεράστιος όγκος γραφειοκρατικών διαδικασιών υπονομεύει ξεκάθαρα την ουσιαστική ενασχόληση των εκπαιδευτικών, μετατρέπει το μάθημα σε μια μόνιμη πίεση, ώστε να καταγράφεται το κάθε βήμα, οι στόχοι, τα αποτελέσματα, λες και όλη η μαθησιακή διαδικασία μπορεί να αποτιμηθεί σε δείκτες ποσοτικών στοιχείων. </w:t>
      </w:r>
    </w:p>
    <w:p w:rsidR="00734B48" w:rsidRPr="008C4116" w:rsidRDefault="00734B48" w:rsidP="00734B48">
      <w:pPr>
        <w:spacing w:before="120" w:after="120"/>
        <w:jc w:val="both"/>
        <w:rPr>
          <w:rFonts w:asciiTheme="majorHAnsi" w:hAnsiTheme="majorHAnsi"/>
        </w:rPr>
      </w:pPr>
      <w:r w:rsidRPr="008C4116">
        <w:rPr>
          <w:rFonts w:asciiTheme="majorHAnsi" w:hAnsiTheme="majorHAnsi"/>
        </w:rPr>
        <w:lastRenderedPageBreak/>
        <w:t xml:space="preserve">Οι εκπαιδευτικοί όλα αυτά τα χρόνια, αποδεικνύουμε στην πράξη, ότι μπορούμε να διδάσκουμε θεματικές πλευρές που αφορούν την επικαιρότητα (περιβάλλον, ρατσισμός, ενδοσχολική βία κ.λ.π.), οξυμμένα ζητήματα που αντιμετωπίζουν τα παιδιά μας (διατροφή, επαγγελματικός προσανατολισμός, κ.λ.π.), με ποικιλία παιδαγωγικών εργαλείων και προσεγγίσεων.  </w:t>
      </w:r>
    </w:p>
    <w:p w:rsidR="00734B48" w:rsidRPr="008C4116" w:rsidRDefault="00734B48" w:rsidP="00734B48">
      <w:pPr>
        <w:spacing w:before="120" w:after="120"/>
        <w:jc w:val="both"/>
        <w:rPr>
          <w:rFonts w:asciiTheme="majorHAnsi" w:hAnsiTheme="majorHAnsi"/>
        </w:rPr>
      </w:pPr>
      <w:r w:rsidRPr="008C4116">
        <w:rPr>
          <w:rFonts w:asciiTheme="majorHAnsi" w:hAnsiTheme="majorHAnsi"/>
        </w:rPr>
        <w:t xml:space="preserve">Φυσικά και δεν κλείνουμε τα μάτια στη ραγδαία ανάπτυξη της  επιστήμης και των τεχνολογικών εφαρμογών της στην εποχή μας, στην ανάγκη το σχολείο να δίνει εφόδια και να καλλιεργεί ολόπλευρα τις ικανότητες των μαθητών. Όλα αυτά μπορούν και πρέπει να εξασφαλίζονται μέσα από ένα ενιαίο, επιστημονικά και παιδαγωγικά δομημένο πρόγραμμα, μέσα από ένα σχολείο που θα καλλιεργεί ολόπλευρα την προσωπικότητα των μαθητών και όχι με την προώθηση ασύνδετων πληροφοριών και «δεξιοτήτων». </w:t>
      </w:r>
    </w:p>
    <w:p w:rsidR="00734B48" w:rsidRPr="008C4116" w:rsidRDefault="00734B48" w:rsidP="00734B48">
      <w:pPr>
        <w:spacing w:before="120" w:after="120"/>
        <w:jc w:val="both"/>
        <w:rPr>
          <w:rFonts w:asciiTheme="majorHAnsi" w:hAnsiTheme="majorHAnsi"/>
        </w:rPr>
      </w:pPr>
      <w:r w:rsidRPr="008C4116">
        <w:rPr>
          <w:rFonts w:asciiTheme="majorHAnsi" w:hAnsiTheme="majorHAnsi"/>
          <w:b/>
          <w:bCs/>
        </w:rPr>
        <w:t>Στα πλαίσια της λεγόμενης «εσωτερικής και εξωτερικής αξιολόγησης», μπαίνει ο δείκτης σε σχέση με την «καλλιέργεια δεξιοτήτων στους μαθητές».</w:t>
      </w:r>
      <w:r w:rsidRPr="008C4116">
        <w:rPr>
          <w:rFonts w:asciiTheme="majorHAnsi" w:hAnsiTheme="majorHAnsi"/>
        </w:rPr>
        <w:t xml:space="preserve"> Σε μια εποχή που η ανάγκη για ολόπλευρη μόρφωση είναι αδήριτη, θα αξιολογείται το κατά πόσο ο σκοπός του σχολείου θα στρέφεται προς την εκγύμναση των εφήμερων αυτών δεξιοτήτων που απαιτεί η αγορά και οι επιχειρήσεις, το κατά πόσο διασπάται και κατακερματίζεται ο όποιος ενιαίος χαρακτήρας έχει απομείνει. Η γενίκευση των εργαστηρίων δεξιοτήτων, οι διαδικασίες του προγραμματισμού, των αξιολογικών αποτιμήσεων και των δημοσιεύσεων της δουλειάς του κάθε συναδέλφου καμία σχέση δεν έχουν με την παιδαγωγική διαδικασία. </w:t>
      </w:r>
    </w:p>
    <w:p w:rsidR="00734B48" w:rsidRPr="008C4116" w:rsidRDefault="00734B48" w:rsidP="00734B48">
      <w:pPr>
        <w:spacing w:before="120" w:after="120"/>
        <w:jc w:val="both"/>
        <w:rPr>
          <w:rFonts w:asciiTheme="majorHAnsi" w:hAnsiTheme="majorHAnsi"/>
          <w:b/>
          <w:bCs/>
        </w:rPr>
      </w:pPr>
      <w:r w:rsidRPr="008C4116">
        <w:rPr>
          <w:rFonts w:asciiTheme="majorHAnsi" w:hAnsiTheme="majorHAnsi"/>
        </w:rPr>
        <w:t xml:space="preserve">Όλα τα παραπάνω συνδέονται άμεσα και με την επιλογή του διαφορετικού βιβλίου, που ψηφίστηκε το καλοκαίρι και θα οδηγήσει στη διόγκωση των ανισοτήτων, στην ακόμα μεγαλύτερη διαφοροποίηση ως προς το τι μαθαίνει ο κάθε μαθητής και μαθήτρια; </w:t>
      </w:r>
      <w:r w:rsidRPr="008C4116">
        <w:rPr>
          <w:rFonts w:asciiTheme="majorHAnsi" w:hAnsiTheme="majorHAnsi"/>
          <w:b/>
          <w:bCs/>
        </w:rPr>
        <w:t xml:space="preserve">Με τις εξετάσεις τύπου Pisa, σε ΣΤ Δημοτικού και Γ Γυμνασίου, επιχειρούν την πλήρη κατηγοριοποίηση των σχολείων και στροφή στο τι και πώς διδάσκει ο εκπαιδευτικός στην τάξη. Θα μπορούσε να ήταν αστεία, αν δεν ήταν αληθινή, η πρόταση του προέδρου του ΙΕΠ κ. Αντωνίου για εισαγωγή τράπεζας θεμάτων στο Δημοτικό! </w:t>
      </w:r>
    </w:p>
    <w:p w:rsidR="00734B48" w:rsidRPr="008C4116" w:rsidRDefault="00734B48" w:rsidP="00734B48">
      <w:pPr>
        <w:spacing w:before="120" w:after="120"/>
        <w:jc w:val="center"/>
        <w:rPr>
          <w:rFonts w:asciiTheme="majorHAnsi" w:hAnsiTheme="majorHAnsi"/>
          <w:b/>
          <w:bCs/>
        </w:rPr>
      </w:pPr>
      <w:r w:rsidRPr="008C4116">
        <w:rPr>
          <w:rFonts w:asciiTheme="majorHAnsi" w:hAnsiTheme="majorHAnsi"/>
          <w:b/>
          <w:bCs/>
        </w:rPr>
        <w:t>Οφείλουμε να αντισταθούμε σε αυτές τις εξελίξεις! Να υπερασπιστούμε τον παιδαγωγικό μας ρόλο!</w:t>
      </w:r>
    </w:p>
    <w:p w:rsidR="00F46F58" w:rsidRDefault="00734B48" w:rsidP="008C4116">
      <w:pPr>
        <w:autoSpaceDE w:val="0"/>
        <w:autoSpaceDN w:val="0"/>
        <w:adjustRightInd w:val="0"/>
        <w:spacing w:before="120" w:after="120" w:line="240" w:lineRule="auto"/>
        <w:jc w:val="both"/>
        <w:rPr>
          <w:rFonts w:asciiTheme="majorHAnsi" w:eastAsia="SimSun" w:hAnsiTheme="majorHAnsi" w:cs="Calibri"/>
          <w:lang w:eastAsia="zh-CN"/>
        </w:rPr>
      </w:pPr>
      <w:r w:rsidRPr="008C4116">
        <w:rPr>
          <w:rFonts w:asciiTheme="majorHAnsi" w:hAnsiTheme="majorHAnsi"/>
        </w:rPr>
        <w:t xml:space="preserve">Καλούμε τους συναδέλφους να ανοίξουν τη συζήτηση με βάση τις παραπάνω πλευρές στους Συλλόγους Διδασκόντων, να ρίξουν το βάρος στο τι θα μαθαίνουν τα παιδιά στα πλαίσιο των εργαστηρίων δεξιοτήτων. Να μην υποκύψουν σε πιέσεις για ασφυκτικά χρονοδιαγράμματα και αναρτήσεις σε πλατφόρμες σχεδίων διδασκαλίας, κλπ. </w:t>
      </w:r>
      <w:r w:rsidR="008C4116" w:rsidRPr="008C4116">
        <w:rPr>
          <w:rFonts w:asciiTheme="majorHAnsi" w:eastAsia="SimSun" w:hAnsiTheme="majorHAnsi" w:cs="Calibri"/>
          <w:lang w:eastAsia="zh-CN"/>
        </w:rPr>
        <w:t>να συνεχίσουν να χρησιμοποιούν τις διδακτικές μεθόδους και πρακτικές που έως τώρα χρησιμοποιούν, δίνοντας έμφαση στις μορφωτικές ανάγκες των μαθητών τους και την κάλυψη των γνωστικών κενών, των ψυχο-συναισθηματικών και κοινωνικών επιπτώσεων από το πολύμηνο κλε</w:t>
      </w:r>
      <w:r w:rsidR="001F4DE8">
        <w:rPr>
          <w:rFonts w:asciiTheme="majorHAnsi" w:eastAsia="SimSun" w:hAnsiTheme="majorHAnsi" w:cs="Calibri"/>
          <w:lang w:eastAsia="zh-CN"/>
        </w:rPr>
        <w:t>ίσιμο των σχολείων και τις συνέπειες της</w:t>
      </w:r>
      <w:r w:rsidR="008C4116" w:rsidRPr="008C4116">
        <w:rPr>
          <w:rFonts w:asciiTheme="majorHAnsi" w:eastAsia="SimSun" w:hAnsiTheme="majorHAnsi" w:cs="Calibri"/>
          <w:lang w:eastAsia="zh-CN"/>
        </w:rPr>
        <w:t xml:space="preserve"> «τηλεκπαίδευση</w:t>
      </w:r>
      <w:r w:rsidR="001F4DE8">
        <w:rPr>
          <w:rFonts w:asciiTheme="majorHAnsi" w:eastAsia="SimSun" w:hAnsiTheme="majorHAnsi" w:cs="Calibri"/>
          <w:lang w:eastAsia="zh-CN"/>
        </w:rPr>
        <w:t>ς</w:t>
      </w:r>
      <w:r w:rsidR="008C4116" w:rsidRPr="008C4116">
        <w:rPr>
          <w:rFonts w:asciiTheme="majorHAnsi" w:eastAsia="SimSun" w:hAnsiTheme="majorHAnsi" w:cs="Calibri"/>
          <w:lang w:eastAsia="zh-CN"/>
        </w:rPr>
        <w:t>».</w:t>
      </w:r>
    </w:p>
    <w:p w:rsidR="008C4116" w:rsidRPr="008C4116" w:rsidRDefault="008C4116" w:rsidP="008C4116">
      <w:pPr>
        <w:autoSpaceDE w:val="0"/>
        <w:autoSpaceDN w:val="0"/>
        <w:adjustRightInd w:val="0"/>
        <w:spacing w:before="120" w:after="120" w:line="240" w:lineRule="auto"/>
        <w:jc w:val="both"/>
        <w:rPr>
          <w:rFonts w:asciiTheme="majorHAnsi" w:eastAsia="SimSun" w:hAnsiTheme="majorHAnsi" w:cs="Calibri"/>
          <w:b/>
          <w:bCs/>
          <w:u w:val="single"/>
          <w:lang w:eastAsia="zh-CN"/>
        </w:rPr>
      </w:pPr>
      <w:r w:rsidRPr="008C4116">
        <w:rPr>
          <w:rFonts w:asciiTheme="majorHAnsi" w:eastAsia="SimSun" w:hAnsiTheme="majorHAnsi" w:cs="Calibri"/>
          <w:b/>
          <w:bCs/>
          <w:lang w:eastAsia="zh-CN"/>
        </w:rPr>
        <w:t xml:space="preserve"> </w:t>
      </w:r>
      <w:r w:rsidR="00F46F58">
        <w:rPr>
          <w:rFonts w:asciiTheme="majorHAnsi" w:eastAsia="SimSun" w:hAnsiTheme="majorHAnsi" w:cs="Calibri"/>
          <w:b/>
          <w:bCs/>
          <w:lang w:eastAsia="zh-CN"/>
        </w:rPr>
        <w:t>Συνεχίζουμε να δ</w:t>
      </w:r>
      <w:r w:rsidR="00F46F58" w:rsidRPr="008C4116">
        <w:rPr>
          <w:rFonts w:asciiTheme="majorHAnsi" w:hAnsiTheme="majorHAnsi" w:cs="Calibri"/>
          <w:b/>
          <w:bCs/>
        </w:rPr>
        <w:t>ουλεύουμε βιωματικά και ανακαλυπτικά με τα παιδιά μας απλά προγράμματα σύμφωνα με τις μ</w:t>
      </w:r>
      <w:r w:rsidR="00F46F58">
        <w:rPr>
          <w:rFonts w:asciiTheme="majorHAnsi" w:hAnsiTheme="majorHAnsi" w:cs="Calibri"/>
          <w:b/>
          <w:bCs/>
        </w:rPr>
        <w:t>ορφωτικές τους ανάγκες.</w:t>
      </w:r>
      <w:r w:rsidRPr="00D40501">
        <w:rPr>
          <w:rFonts w:asciiTheme="majorHAnsi" w:eastAsia="SimSun" w:hAnsiTheme="majorHAnsi" w:cs="Calibri"/>
          <w:b/>
          <w:bCs/>
          <w:lang w:eastAsia="zh-CN"/>
        </w:rPr>
        <w:t xml:space="preserve"> </w:t>
      </w:r>
    </w:p>
    <w:p w:rsidR="00734B48" w:rsidRPr="008C4116" w:rsidRDefault="00734B48" w:rsidP="00734B48">
      <w:pPr>
        <w:spacing w:before="120" w:after="120"/>
        <w:jc w:val="both"/>
        <w:rPr>
          <w:rFonts w:asciiTheme="majorHAnsi" w:hAnsiTheme="majorHAnsi"/>
        </w:rPr>
      </w:pPr>
      <w:r w:rsidRPr="008C4116">
        <w:rPr>
          <w:rFonts w:asciiTheme="majorHAnsi" w:hAnsiTheme="majorHAnsi"/>
        </w:rPr>
        <w:t xml:space="preserve">Ο κάθε εκπαιδευτικός έχει την παιδαγωγική ευθύνη για το τμήμα και τους μαθητές τους, γνωρίζει καλύτερα από τον καθένα τις ανάγκες και τις δυσκολίες της τάξης του, ειδικά τα συσσωρευμένα προβλήματα της πανδημίας, και με βάση αυτό μπορεί και πρέπει να έχει τη δυνατότητα αξιοποίησης και των ωρών που το ΥΠΑΙΘ έχει καθορίσει ως «εργαστήρια δεξιοτήτων». </w:t>
      </w:r>
    </w:p>
    <w:p w:rsidR="00734B48" w:rsidRPr="008C4116" w:rsidRDefault="00734B48" w:rsidP="00F46F58">
      <w:pPr>
        <w:autoSpaceDE w:val="0"/>
        <w:autoSpaceDN w:val="0"/>
        <w:adjustRightInd w:val="0"/>
        <w:spacing w:before="120" w:after="120" w:line="240" w:lineRule="auto"/>
        <w:jc w:val="both"/>
        <w:rPr>
          <w:rFonts w:asciiTheme="majorHAnsi" w:hAnsiTheme="majorHAnsi"/>
          <w:u w:val="single"/>
        </w:rPr>
      </w:pPr>
      <w:r w:rsidRPr="008C4116">
        <w:rPr>
          <w:rFonts w:asciiTheme="majorHAnsi" w:hAnsiTheme="majorHAnsi"/>
          <w:b/>
          <w:bCs/>
          <w:u w:val="single"/>
        </w:rPr>
        <w:t>Σε σχέση με την υλοποίηση των εργαστηρίων δεξιοτήτων, εκτός από την συνολικότερη κριτική, ξεκαθαρίζουμε ότι η οποιαδήποτε διαδικασία, στα πλαίσια του ωρολογίου προγράμματος, μιας και τα εργαστήρια εντάσσονται στο πρόγραμμα, πρέπει να είναι στην απόλυτη ευθύνη των εκπαιδευτικών, να μένει στα πλαίσια της τάξης, να μη συνδέεται με ζητήματα αξιολόγησης και αυτοαξιολόγησης π.χ. δημοσίευση portfolio και σχεδίων διδασκαλίας, φύλλων αξιολόγησης και όλα τα υπόλοιπα γραφειοκρατικά που συνοδεύουν την εφαρμογή των εργαστηρίων.</w:t>
      </w:r>
      <w:r w:rsidR="00F46F58" w:rsidRPr="00F46F58">
        <w:rPr>
          <w:rFonts w:asciiTheme="majorHAnsi" w:eastAsia="SimSun" w:hAnsiTheme="majorHAnsi" w:cs="Calibri"/>
          <w:b/>
          <w:bCs/>
          <w:u w:val="single"/>
          <w:lang w:eastAsia="zh-CN"/>
        </w:rPr>
        <w:t xml:space="preserve"> </w:t>
      </w:r>
      <w:r w:rsidR="00F46F58" w:rsidRPr="00D40501">
        <w:rPr>
          <w:rFonts w:asciiTheme="majorHAnsi" w:eastAsia="SimSun" w:hAnsiTheme="majorHAnsi" w:cs="Calibri"/>
          <w:b/>
          <w:bCs/>
          <w:u w:val="single"/>
          <w:lang w:eastAsia="zh-CN"/>
        </w:rPr>
        <w:t xml:space="preserve">Από πουθενά ΔΕΝ ΠΡΟΚΥΠΤΕΙ υποχρέωση να ακολουθήσουμε τα υποδείγματα του ΙΕΠ ή να κάνουμε αναρτήσεις εργασιών, σχεδίων σε ιστοσελίδες σχολείων, αποθετήρια του ΙΕΠ κλπ. </w:t>
      </w:r>
      <w:r w:rsidR="00F46F58" w:rsidRPr="008C4116">
        <w:rPr>
          <w:rFonts w:asciiTheme="majorHAnsi" w:eastAsia="SimSun" w:hAnsiTheme="majorHAnsi" w:cs="Calibri"/>
          <w:b/>
          <w:bCs/>
          <w:u w:val="single"/>
          <w:lang w:eastAsia="zh-CN"/>
        </w:rPr>
        <w:t xml:space="preserve">Η μόνη μας υποχρέωση είναι να </w:t>
      </w:r>
      <w:r w:rsidR="00F46F58" w:rsidRPr="008C4116">
        <w:rPr>
          <w:rFonts w:asciiTheme="majorHAnsi" w:eastAsia="SimSun" w:hAnsiTheme="majorHAnsi" w:cs="Calibri"/>
          <w:b/>
          <w:bCs/>
          <w:u w:val="single"/>
          <w:lang w:eastAsia="zh-CN"/>
        </w:rPr>
        <w:lastRenderedPageBreak/>
        <w:t>καταγράψουμε σε ένα απλό πρακτικό του Συλλόγου Διδασκόντων τους τίτλους των θεμάτων που θα μας απασχολήσουν, ανά τά</w:t>
      </w:r>
      <w:r w:rsidR="00F46F58">
        <w:rPr>
          <w:rFonts w:asciiTheme="majorHAnsi" w:eastAsia="SimSun" w:hAnsiTheme="majorHAnsi" w:cs="Calibri"/>
          <w:b/>
          <w:bCs/>
          <w:u w:val="single"/>
          <w:lang w:eastAsia="zh-CN"/>
        </w:rPr>
        <w:t>ξη</w:t>
      </w:r>
      <w:r w:rsidR="00F46F58" w:rsidRPr="008C4116">
        <w:rPr>
          <w:rFonts w:asciiTheme="majorHAnsi" w:eastAsia="SimSun" w:hAnsiTheme="majorHAnsi" w:cs="Calibri"/>
          <w:b/>
          <w:bCs/>
          <w:u w:val="single"/>
          <w:lang w:eastAsia="zh-CN"/>
        </w:rPr>
        <w:t>.</w:t>
      </w:r>
      <w:r w:rsidRPr="008C4116">
        <w:rPr>
          <w:rFonts w:asciiTheme="majorHAnsi" w:hAnsiTheme="majorHAnsi"/>
          <w:b/>
          <w:bCs/>
          <w:u w:val="single"/>
        </w:rPr>
        <w:t xml:space="preserve"> Να μην υπάρχει καμία εμπλοκή στην  εκπαιδευτική  διαδικασία ιδιωτικών φορέων,  επιχειρήσεων,  ΜΚΟ κ.τ.λ</w:t>
      </w:r>
      <w:r w:rsidRPr="008C4116">
        <w:rPr>
          <w:rFonts w:asciiTheme="majorHAnsi" w:hAnsiTheme="majorHAnsi"/>
          <w:u w:val="single"/>
        </w:rPr>
        <w:t xml:space="preserve">. </w:t>
      </w:r>
    </w:p>
    <w:p w:rsidR="00734B48" w:rsidRPr="008C4116" w:rsidRDefault="00734B48" w:rsidP="00734B48">
      <w:pPr>
        <w:spacing w:before="120" w:after="120"/>
        <w:jc w:val="both"/>
        <w:rPr>
          <w:rFonts w:asciiTheme="majorHAnsi" w:hAnsiTheme="majorHAnsi"/>
        </w:rPr>
      </w:pPr>
      <w:r w:rsidRPr="008C4116">
        <w:rPr>
          <w:rFonts w:asciiTheme="majorHAnsi" w:hAnsiTheme="majorHAnsi"/>
        </w:rPr>
        <w:t>Εδώ και τώρα το ΥΠΑΙΘ να αποσύρει το ΦΕΚ για την γενίκευση των εργαστηρίων δεξιοτήτων, να επαναφέρει τα διδακτικά αντικείμενα που καταργήθηκαν τα προηγούμενα χρόνια. Να στ</w:t>
      </w:r>
      <w:r w:rsidR="001F4DE8">
        <w:rPr>
          <w:rFonts w:asciiTheme="majorHAnsi" w:hAnsiTheme="majorHAnsi"/>
        </w:rPr>
        <w:t xml:space="preserve">ηρίξει επί της ουσίας τη δουλειά </w:t>
      </w:r>
      <w:r w:rsidRPr="008C4116">
        <w:rPr>
          <w:rFonts w:asciiTheme="majorHAnsi" w:hAnsiTheme="majorHAnsi"/>
        </w:rPr>
        <w:t xml:space="preserve"> των εκπαιδευτικών στην τάξη, να καλυφθούν όλα τα κενά, να αναβαθμιστούν οι υποδομές στα σχολεία (εργαστήρια, βιβλιοθήκες, χώροι δραστηριοτήτων κ.α.),  δωρεάν εκπαιδευτικές εκδρομές, πρόσβαση σε μουσεία, χώρους πολιτισμού και αθλητισμού. </w:t>
      </w:r>
    </w:p>
    <w:p w:rsidR="00734B48" w:rsidRPr="008C4116" w:rsidRDefault="001F4DE8" w:rsidP="00734B48">
      <w:pPr>
        <w:spacing w:before="120" w:after="120"/>
        <w:jc w:val="center"/>
        <w:rPr>
          <w:rFonts w:asciiTheme="majorHAnsi" w:hAnsiTheme="majorHAnsi"/>
        </w:rPr>
      </w:pPr>
      <w:r>
        <w:rPr>
          <w:rFonts w:asciiTheme="majorHAnsi" w:hAnsiTheme="majorHAnsi"/>
        </w:rPr>
        <w:t xml:space="preserve">Για όλα τα παραπάνω το Δ.Σ. της  ΔΟΕ να   καλύψει </w:t>
      </w:r>
      <w:r w:rsidR="00734B48" w:rsidRPr="008C4116">
        <w:rPr>
          <w:rFonts w:asciiTheme="majorHAnsi" w:hAnsiTheme="majorHAnsi"/>
        </w:rPr>
        <w:t xml:space="preserve"> τους συναδέλφους, με όλα τα μέσα!</w:t>
      </w:r>
    </w:p>
    <w:p w:rsidR="00734B48" w:rsidRPr="009B0242" w:rsidRDefault="00734B48" w:rsidP="00734B48">
      <w:pPr>
        <w:spacing w:before="120" w:after="120"/>
        <w:jc w:val="center"/>
        <w:rPr>
          <w:rFonts w:ascii="Liberation Serif" w:hAnsi="Liberation Serif"/>
          <w:b/>
          <w:bCs/>
        </w:rPr>
      </w:pPr>
      <w:r w:rsidRPr="009B0242">
        <w:rPr>
          <w:rFonts w:ascii="Liberation Serif" w:hAnsi="Liberation Serif"/>
          <w:b/>
          <w:bCs/>
        </w:rPr>
        <w:t>ΟΛΟΙ ΚΑΙ ΟΛΕΣ ΣΤΗ ΜΑΧΗ ΓΙΑ ΤΗΝ ΕΠΙΤΥΧΙΑ ΤΗΣ ΑΠΕΡΓΙΑΣ – ΑΠΟΧΗΣ.</w:t>
      </w:r>
    </w:p>
    <w:p w:rsidR="00734B48" w:rsidRPr="009B0242" w:rsidRDefault="00734B48" w:rsidP="00734B48">
      <w:pPr>
        <w:spacing w:before="120" w:after="120"/>
        <w:jc w:val="center"/>
        <w:rPr>
          <w:rFonts w:ascii="Liberation Serif" w:hAnsi="Liberation Serif"/>
          <w:b/>
          <w:bCs/>
        </w:rPr>
      </w:pPr>
      <w:r w:rsidRPr="009B0242">
        <w:rPr>
          <w:rFonts w:ascii="Liberation Serif" w:hAnsi="Liberation Serif"/>
          <w:b/>
          <w:bCs/>
        </w:rPr>
        <w:t>ΟΧΙ ΣΤΗΝ ΠΑΙΔΕΙΑ ΤΗΣ ΚΑΤΗΓΟΡΙΟΠΟΙΗΣΗΣ, ΤΩΝ ΤΑΞΙΚΩΝ ΦΡΑΓΜΩΝ, ΤΗΣ «ΓΝΩΣΗΣ» ΜΕ ΗΜΕΡΟΜΗΝΙΑ ΛΗΞΗΣ.</w:t>
      </w:r>
    </w:p>
    <w:p w:rsidR="00734B48" w:rsidRDefault="00734B48" w:rsidP="00734B48">
      <w:pPr>
        <w:spacing w:before="120" w:after="120"/>
        <w:jc w:val="center"/>
        <w:rPr>
          <w:rFonts w:ascii="Liberation Serif" w:hAnsi="Liberation Serif"/>
          <w:b/>
          <w:bCs/>
        </w:rPr>
      </w:pPr>
      <w:r w:rsidRPr="009B0242">
        <w:rPr>
          <w:rFonts w:ascii="Liberation Serif" w:hAnsi="Liberation Serif"/>
          <w:b/>
          <w:bCs/>
        </w:rPr>
        <w:t>ΣΧΟΛΕΙΟ ΠΟΥ ΘΑ ΜΟΡΦΩΝΕΙ ΚΑΙ ΔΕ ΘΑ ΕΞΟΝΤΩΝΕΙ!</w:t>
      </w:r>
    </w:p>
    <w:p w:rsidR="001F4DE8" w:rsidRPr="003901B5" w:rsidRDefault="001F4DE8" w:rsidP="001F4DE8">
      <w:pPr>
        <w:suppressAutoHyphens/>
        <w:spacing w:after="0" w:line="360" w:lineRule="auto"/>
        <w:jc w:val="center"/>
        <w:rPr>
          <w:rFonts w:ascii="Times New Roman" w:eastAsia="Times New Roman" w:hAnsi="Times New Roman"/>
          <w:b/>
          <w:szCs w:val="24"/>
          <w:lang w:eastAsia="el-GR"/>
        </w:rPr>
      </w:pPr>
      <w:r w:rsidRPr="003901B5">
        <w:rPr>
          <w:rFonts w:ascii="Times New Roman" w:eastAsia="Times New Roman" w:hAnsi="Times New Roman"/>
          <w:b/>
          <w:szCs w:val="24"/>
          <w:lang w:eastAsia="el-GR"/>
        </w:rPr>
        <w:t>Για το Διοικητικό Συμβούλιο</w:t>
      </w:r>
    </w:p>
    <w:p w:rsidR="001F4DE8" w:rsidRPr="003901B5" w:rsidRDefault="001F4DE8" w:rsidP="001F4DE8">
      <w:pPr>
        <w:suppressAutoHyphens/>
        <w:spacing w:after="0" w:line="360" w:lineRule="auto"/>
        <w:jc w:val="center"/>
        <w:rPr>
          <w:rFonts w:ascii="Times New Roman" w:eastAsia="Times New Roman" w:hAnsi="Times New Roman"/>
          <w:b/>
          <w:szCs w:val="24"/>
          <w:lang w:eastAsia="el-GR"/>
        </w:rPr>
      </w:pPr>
    </w:p>
    <w:p w:rsidR="001F4DE8" w:rsidRPr="003901B5" w:rsidRDefault="001F4DE8" w:rsidP="001F4DE8">
      <w:pPr>
        <w:suppressAutoHyphens/>
        <w:spacing w:after="0" w:line="360" w:lineRule="auto"/>
        <w:jc w:val="center"/>
        <w:rPr>
          <w:rFonts w:ascii="Times New Roman" w:eastAsia="Times New Roman" w:hAnsi="Times New Roman"/>
          <w:b/>
          <w:szCs w:val="24"/>
          <w:lang w:eastAsia="el-GR"/>
        </w:rPr>
      </w:pPr>
      <w:r w:rsidRPr="003901B5">
        <w:rPr>
          <w:rFonts w:eastAsia="SimSun" w:cs="font223"/>
          <w:noProof/>
          <w:lang w:eastAsia="el-GR"/>
        </w:rPr>
        <w:drawing>
          <wp:anchor distT="0" distB="0" distL="114300" distR="114300" simplePos="0" relativeHeight="251659264" behindDoc="0" locked="0" layoutInCell="1" allowOverlap="1" wp14:anchorId="7171836B" wp14:editId="2ACB99EE">
            <wp:simplePos x="0" y="0"/>
            <wp:positionH relativeFrom="column">
              <wp:posOffset>2190115</wp:posOffset>
            </wp:positionH>
            <wp:positionV relativeFrom="paragraph">
              <wp:posOffset>39370</wp:posOffset>
            </wp:positionV>
            <wp:extent cx="1184910" cy="9950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32550" t="10326" r="40326" b="10869"/>
                    <a:stretch>
                      <a:fillRect/>
                    </a:stretch>
                  </pic:blipFill>
                  <pic:spPr bwMode="auto">
                    <a:xfrm>
                      <a:off x="0" y="0"/>
                      <a:ext cx="1184910" cy="995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1B5">
        <w:rPr>
          <w:rFonts w:ascii="Times New Roman" w:eastAsia="Times New Roman" w:hAnsi="Times New Roman"/>
          <w:b/>
          <w:szCs w:val="24"/>
          <w:lang w:eastAsia="el-GR"/>
        </w:rPr>
        <w:t xml:space="preserve">                  Η   ΠΡΟΕΔΡΟΣ                                                             Η  ΓΡΑΜΜΑΤΕΑΣ</w:t>
      </w:r>
    </w:p>
    <w:p w:rsidR="001F4DE8" w:rsidRPr="003901B5" w:rsidRDefault="001F4DE8" w:rsidP="001F4DE8">
      <w:pPr>
        <w:suppressAutoHyphens/>
        <w:spacing w:after="0" w:line="360" w:lineRule="auto"/>
        <w:jc w:val="both"/>
        <w:rPr>
          <w:rFonts w:ascii="Times New Roman" w:eastAsia="Times New Roman" w:hAnsi="Times New Roman"/>
          <w:b/>
          <w:szCs w:val="24"/>
          <w:lang w:eastAsia="el-GR"/>
        </w:rPr>
      </w:pPr>
    </w:p>
    <w:p w:rsidR="001F4DE8" w:rsidRPr="003901B5" w:rsidRDefault="001F4DE8" w:rsidP="001F4DE8">
      <w:pPr>
        <w:jc w:val="center"/>
        <w:rPr>
          <w:rFonts w:asciiTheme="minorHAnsi" w:eastAsiaTheme="minorHAnsi" w:hAnsiTheme="minorHAnsi" w:cstheme="minorBidi"/>
        </w:rPr>
      </w:pPr>
      <w:r w:rsidRPr="003901B5">
        <w:rPr>
          <w:rFonts w:ascii="Times New Roman" w:eastAsia="Times New Roman" w:hAnsi="Times New Roman"/>
          <w:b/>
          <w:szCs w:val="24"/>
          <w:lang w:eastAsia="el-GR"/>
        </w:rPr>
        <w:t xml:space="preserve">                     Χήρα    Αγαθή                                              Μεραμβελιωτάκη Χρυσούλα</w:t>
      </w:r>
    </w:p>
    <w:p w:rsidR="001F4DE8" w:rsidRPr="009B0242" w:rsidRDefault="001F4DE8" w:rsidP="00734B48">
      <w:pPr>
        <w:spacing w:before="120" w:after="120"/>
        <w:jc w:val="center"/>
        <w:rPr>
          <w:rFonts w:ascii="Liberation Serif" w:hAnsi="Liberation Serif"/>
          <w:b/>
          <w:bCs/>
        </w:rPr>
      </w:pPr>
      <w:bookmarkStart w:id="0" w:name="_GoBack"/>
      <w:bookmarkEnd w:id="0"/>
    </w:p>
    <w:p w:rsidR="009E7C60" w:rsidRDefault="009E7C60"/>
    <w:sectPr w:rsidR="009E7C60" w:rsidSect="008C4116">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23">
    <w:altName w:val="Times New Roman"/>
    <w:charset w:val="A1"/>
    <w:family w:val="auto"/>
    <w:pitch w:val="variable"/>
  </w:font>
  <w:font w:name="Liberation Serif">
    <w:altName w:val="Times New Roman"/>
    <w:charset w:val="A1"/>
    <w:family w:val="roman"/>
    <w:pitch w:val="variable"/>
    <w:sig w:usb0="00000001" w:usb1="5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48"/>
    <w:rsid w:val="001F4DE8"/>
    <w:rsid w:val="00734B48"/>
    <w:rsid w:val="008C4116"/>
    <w:rsid w:val="009E7C60"/>
    <w:rsid w:val="00A0745A"/>
    <w:rsid w:val="00D40501"/>
    <w:rsid w:val="00F46F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B4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B4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http://www.sepeilioupol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1432</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2021-09-26T06:07:00Z</dcterms:created>
  <dcterms:modified xsi:type="dcterms:W3CDTF">2021-09-26T14:53:00Z</dcterms:modified>
</cp:coreProperties>
</file>