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51C7" w14:textId="744A55B3" w:rsidR="00546D84" w:rsidRPr="00546D84" w:rsidRDefault="005D2AB7">
      <w:pPr>
        <w:rPr>
          <w:sz w:val="2"/>
        </w:rPr>
      </w:pPr>
      <w:r>
        <w:rPr>
          <w:rFonts w:ascii="Times New Roman" w:eastAsia="Times New Roman" w:hAnsi="Times New Roman"/>
          <w:b/>
          <w:bCs/>
          <w:i w:val="0"/>
          <w:iCs/>
          <w:noProof/>
          <w:sz w:val="32"/>
          <w:szCs w:val="32"/>
        </w:rPr>
        <w:drawing>
          <wp:anchor distT="0" distB="0" distL="114300" distR="114300" simplePos="0" relativeHeight="251657728" behindDoc="1" locked="0" layoutInCell="1" allowOverlap="1" wp14:anchorId="78AA3CDD" wp14:editId="290D0A21">
            <wp:simplePos x="0" y="0"/>
            <wp:positionH relativeFrom="column">
              <wp:posOffset>2753995</wp:posOffset>
            </wp:positionH>
            <wp:positionV relativeFrom="paragraph">
              <wp:posOffset>-5715</wp:posOffset>
            </wp:positionV>
            <wp:extent cx="4083050" cy="1412875"/>
            <wp:effectExtent l="0" t="0" r="0" b="0"/>
            <wp:wrapTight wrapText="bothSides">
              <wp:wrapPolygon edited="0">
                <wp:start x="10078" y="0"/>
                <wp:lineTo x="9574" y="0"/>
                <wp:lineTo x="7256" y="4077"/>
                <wp:lineTo x="4938" y="6407"/>
                <wp:lineTo x="4737" y="6990"/>
                <wp:lineTo x="5341" y="9320"/>
                <wp:lineTo x="4938" y="10193"/>
                <wp:lineTo x="4535" y="12523"/>
                <wp:lineTo x="4535" y="13979"/>
                <wp:lineTo x="0" y="16309"/>
                <wp:lineTo x="0" y="20969"/>
                <wp:lineTo x="9775" y="21260"/>
                <wp:lineTo x="10380" y="21260"/>
                <wp:lineTo x="13907" y="20969"/>
                <wp:lineTo x="21365" y="19513"/>
                <wp:lineTo x="21466" y="17765"/>
                <wp:lineTo x="21466" y="16892"/>
                <wp:lineTo x="16729" y="13979"/>
                <wp:lineTo x="16729" y="7281"/>
                <wp:lineTo x="16124" y="6116"/>
                <wp:lineTo x="14210" y="3786"/>
                <wp:lineTo x="12295" y="582"/>
                <wp:lineTo x="11388" y="0"/>
                <wp:lineTo x="10078" y="0"/>
              </wp:wrapPolygon>
            </wp:wrapTight>
            <wp:docPr id="3" name="4 - Εικόνα" descr="a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as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0" cy="141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83753" w14:textId="77777777" w:rsidR="00775490" w:rsidRPr="00775490" w:rsidRDefault="00546D84" w:rsidP="00546D84">
      <w:pPr>
        <w:jc w:val="both"/>
        <w:rPr>
          <w:sz w:val="8"/>
          <w:lang w:val="en-US"/>
        </w:rPr>
      </w:pPr>
      <w:r w:rsidRPr="00775490">
        <w:rPr>
          <w:sz w:val="8"/>
        </w:rPr>
        <w:tab/>
      </w:r>
    </w:p>
    <w:tbl>
      <w:tblPr>
        <w:tblW w:w="13677" w:type="dxa"/>
        <w:tblInd w:w="88" w:type="dxa"/>
        <w:tblLook w:val="04A0" w:firstRow="1" w:lastRow="0" w:firstColumn="1" w:lastColumn="0" w:noHBand="0" w:noVBand="1"/>
      </w:tblPr>
      <w:tblGrid>
        <w:gridCol w:w="5320"/>
        <w:gridCol w:w="1340"/>
        <w:gridCol w:w="1320"/>
        <w:gridCol w:w="1240"/>
        <w:gridCol w:w="1792"/>
        <w:gridCol w:w="1260"/>
        <w:gridCol w:w="1405"/>
      </w:tblGrid>
      <w:tr w:rsidR="00C5337F" w:rsidRPr="00F23B29" w14:paraId="1FB19D14" w14:textId="77777777" w:rsidTr="00DB7638">
        <w:trPr>
          <w:trHeight w:val="420"/>
        </w:trPr>
        <w:tc>
          <w:tcPr>
            <w:tcW w:w="13677" w:type="dxa"/>
            <w:gridSpan w:val="7"/>
            <w:tcBorders>
              <w:top w:val="nil"/>
              <w:left w:val="nil"/>
              <w:bottom w:val="nil"/>
              <w:right w:val="nil"/>
            </w:tcBorders>
            <w:shd w:val="clear" w:color="auto" w:fill="auto"/>
            <w:noWrap/>
            <w:vAlign w:val="bottom"/>
            <w:hideMark/>
          </w:tcPr>
          <w:p w14:paraId="726DF783" w14:textId="77777777" w:rsidR="00C5337F" w:rsidRPr="00B817FC" w:rsidRDefault="00C5337F" w:rsidP="00DB7638">
            <w:pPr>
              <w:spacing w:after="0" w:line="240" w:lineRule="auto"/>
              <w:jc w:val="center"/>
              <w:rPr>
                <w:rFonts w:asciiTheme="minorHAnsi" w:eastAsia="Times New Roman" w:hAnsiTheme="minorHAnsi" w:cstheme="minorHAnsi"/>
                <w:b/>
                <w:bCs/>
                <w:iCs/>
                <w:sz w:val="32"/>
                <w:szCs w:val="32"/>
                <w:lang w:eastAsia="el-GR"/>
              </w:rPr>
            </w:pPr>
          </w:p>
          <w:p w14:paraId="7FBD63FB" w14:textId="77777777" w:rsidR="00C5337F" w:rsidRPr="005A6698" w:rsidRDefault="00C5337F" w:rsidP="00DB7638">
            <w:pPr>
              <w:spacing w:after="0" w:line="240" w:lineRule="auto"/>
              <w:jc w:val="center"/>
              <w:rPr>
                <w:rFonts w:asciiTheme="minorHAnsi" w:eastAsia="Times New Roman" w:hAnsiTheme="minorHAnsi" w:cstheme="minorHAnsi"/>
                <w:b/>
                <w:bCs/>
                <w:iCs/>
                <w:sz w:val="32"/>
                <w:szCs w:val="32"/>
                <w:lang w:eastAsia="el-GR"/>
              </w:rPr>
            </w:pPr>
            <w:r w:rsidRPr="00B817FC">
              <w:rPr>
                <w:rFonts w:asciiTheme="minorHAnsi" w:eastAsia="Times New Roman" w:hAnsiTheme="minorHAnsi" w:cstheme="minorHAnsi"/>
                <w:b/>
                <w:bCs/>
                <w:iCs/>
                <w:sz w:val="32"/>
                <w:szCs w:val="32"/>
                <w:lang w:eastAsia="el-GR"/>
              </w:rPr>
              <w:t xml:space="preserve">ΑΠΟΤΕΛΕΣΜΑΤΑ ΕΚΛΟΓΩΝ ΓΙΑ Δ.Σ. ΕΛΜΕ ΚΕΡΚΥΡΑΣ </w:t>
            </w:r>
            <w:r w:rsidRPr="005A6698">
              <w:rPr>
                <w:rFonts w:asciiTheme="minorHAnsi" w:eastAsia="Times New Roman" w:hAnsiTheme="minorHAnsi" w:cstheme="minorHAnsi"/>
                <w:b/>
                <w:bCs/>
                <w:iCs/>
                <w:sz w:val="32"/>
                <w:szCs w:val="32"/>
                <w:lang w:eastAsia="el-GR"/>
              </w:rPr>
              <w:t>221</w:t>
            </w:r>
          </w:p>
        </w:tc>
      </w:tr>
      <w:tr w:rsidR="00C5337F" w:rsidRPr="00F23B29" w14:paraId="0E799D20" w14:textId="77777777" w:rsidTr="00DB7638">
        <w:trPr>
          <w:trHeight w:val="300"/>
        </w:trPr>
        <w:tc>
          <w:tcPr>
            <w:tcW w:w="5320" w:type="dxa"/>
            <w:tcBorders>
              <w:top w:val="nil"/>
              <w:left w:val="nil"/>
              <w:bottom w:val="nil"/>
              <w:right w:val="nil"/>
            </w:tcBorders>
            <w:shd w:val="clear" w:color="auto" w:fill="auto"/>
            <w:noWrap/>
            <w:vAlign w:val="bottom"/>
            <w:hideMark/>
          </w:tcPr>
          <w:p w14:paraId="7BE3DCB5"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340" w:type="dxa"/>
            <w:tcBorders>
              <w:top w:val="nil"/>
              <w:left w:val="nil"/>
              <w:bottom w:val="nil"/>
              <w:right w:val="nil"/>
            </w:tcBorders>
            <w:shd w:val="clear" w:color="auto" w:fill="auto"/>
            <w:noWrap/>
            <w:vAlign w:val="bottom"/>
            <w:hideMark/>
          </w:tcPr>
          <w:p w14:paraId="6F9700CA"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320" w:type="dxa"/>
            <w:tcBorders>
              <w:top w:val="nil"/>
              <w:left w:val="nil"/>
              <w:bottom w:val="nil"/>
              <w:right w:val="nil"/>
            </w:tcBorders>
            <w:shd w:val="clear" w:color="auto" w:fill="auto"/>
            <w:noWrap/>
            <w:vAlign w:val="bottom"/>
            <w:hideMark/>
          </w:tcPr>
          <w:p w14:paraId="0F063B19"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40" w:type="dxa"/>
            <w:tcBorders>
              <w:top w:val="nil"/>
              <w:left w:val="nil"/>
              <w:bottom w:val="nil"/>
              <w:right w:val="nil"/>
            </w:tcBorders>
            <w:shd w:val="clear" w:color="auto" w:fill="auto"/>
            <w:noWrap/>
            <w:vAlign w:val="bottom"/>
            <w:hideMark/>
          </w:tcPr>
          <w:p w14:paraId="7D15EF57"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792" w:type="dxa"/>
            <w:tcBorders>
              <w:top w:val="nil"/>
              <w:left w:val="nil"/>
              <w:bottom w:val="nil"/>
              <w:right w:val="nil"/>
            </w:tcBorders>
            <w:shd w:val="clear" w:color="auto" w:fill="auto"/>
            <w:noWrap/>
            <w:vAlign w:val="bottom"/>
            <w:hideMark/>
          </w:tcPr>
          <w:p w14:paraId="4D8BE4D3" w14:textId="77777777" w:rsidR="00C5337F" w:rsidRPr="00F23B29" w:rsidRDefault="00C5337F" w:rsidP="00DB7638">
            <w:pPr>
              <w:spacing w:after="0" w:line="240" w:lineRule="auto"/>
              <w:rPr>
                <w:rFonts w:ascii="Arial" w:eastAsia="Times New Roman" w:hAnsi="Arial" w:cs="Arial"/>
                <w:iCs/>
                <w:sz w:val="24"/>
                <w:szCs w:val="24"/>
                <w:lang w:eastAsia="el-GR"/>
              </w:rPr>
            </w:pPr>
            <w:r w:rsidRPr="00F23B29">
              <w:rPr>
                <w:rFonts w:ascii="Arial" w:eastAsia="Times New Roman" w:hAnsi="Arial" w:cs="Arial"/>
                <w:iCs/>
                <w:sz w:val="24"/>
                <w:szCs w:val="24"/>
                <w:lang w:eastAsia="el-GR"/>
              </w:rPr>
              <w:t>Ψήφισαν</w:t>
            </w:r>
          </w:p>
        </w:tc>
        <w:tc>
          <w:tcPr>
            <w:tcW w:w="1260" w:type="dxa"/>
            <w:tcBorders>
              <w:top w:val="nil"/>
              <w:left w:val="nil"/>
              <w:bottom w:val="nil"/>
              <w:right w:val="nil"/>
            </w:tcBorders>
            <w:shd w:val="clear" w:color="auto" w:fill="auto"/>
            <w:noWrap/>
            <w:vAlign w:val="bottom"/>
            <w:hideMark/>
          </w:tcPr>
          <w:p w14:paraId="0AD65530" w14:textId="77777777" w:rsidR="00C5337F" w:rsidRPr="005A6698" w:rsidRDefault="00C5337F" w:rsidP="00DB7638">
            <w:pPr>
              <w:spacing w:after="0" w:line="240" w:lineRule="auto"/>
              <w:jc w:val="right"/>
              <w:rPr>
                <w:rFonts w:ascii="Arial" w:eastAsia="Times New Roman" w:hAnsi="Arial" w:cs="Arial"/>
                <w:b/>
                <w:bCs/>
                <w:iCs/>
                <w:sz w:val="24"/>
                <w:szCs w:val="24"/>
                <w:lang w:eastAsia="el-GR"/>
              </w:rPr>
            </w:pPr>
            <w:r w:rsidRPr="005A6698">
              <w:rPr>
                <w:rFonts w:ascii="Arial" w:eastAsia="Times New Roman" w:hAnsi="Arial" w:cs="Arial"/>
                <w:b/>
                <w:bCs/>
                <w:iCs/>
                <w:sz w:val="24"/>
                <w:szCs w:val="24"/>
                <w:lang w:eastAsia="el-GR"/>
              </w:rPr>
              <w:t>378</w:t>
            </w:r>
          </w:p>
        </w:tc>
        <w:tc>
          <w:tcPr>
            <w:tcW w:w="1405" w:type="dxa"/>
            <w:tcBorders>
              <w:top w:val="nil"/>
              <w:left w:val="nil"/>
              <w:bottom w:val="nil"/>
              <w:right w:val="nil"/>
            </w:tcBorders>
            <w:shd w:val="clear" w:color="auto" w:fill="auto"/>
            <w:noWrap/>
            <w:vAlign w:val="bottom"/>
            <w:hideMark/>
          </w:tcPr>
          <w:p w14:paraId="5B8EC071"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r w:rsidR="00C5337F" w:rsidRPr="00F23B29" w14:paraId="79389960" w14:textId="77777777" w:rsidTr="00DB7638">
        <w:trPr>
          <w:trHeight w:val="660"/>
        </w:trPr>
        <w:tc>
          <w:tcPr>
            <w:tcW w:w="5320" w:type="dxa"/>
            <w:tcBorders>
              <w:top w:val="single" w:sz="8" w:space="0" w:color="auto"/>
              <w:left w:val="single" w:sz="8" w:space="0" w:color="auto"/>
              <w:bottom w:val="single" w:sz="8" w:space="0" w:color="auto"/>
              <w:right w:val="single" w:sz="4" w:space="0" w:color="auto"/>
            </w:tcBorders>
            <w:shd w:val="clear" w:color="auto" w:fill="auto"/>
            <w:noWrap/>
            <w:hideMark/>
          </w:tcPr>
          <w:p w14:paraId="6A8D8194" w14:textId="77777777" w:rsidR="00C5337F" w:rsidRPr="00F23B29" w:rsidRDefault="00C5337F" w:rsidP="00DB7638">
            <w:pPr>
              <w:spacing w:after="0" w:line="240" w:lineRule="auto"/>
              <w:jc w:val="center"/>
              <w:rPr>
                <w:rFonts w:ascii="Arial" w:eastAsia="Times New Roman" w:hAnsi="Arial" w:cs="Arial"/>
                <w:i w:val="0"/>
                <w:sz w:val="24"/>
                <w:szCs w:val="24"/>
                <w:lang w:eastAsia="el-GR"/>
              </w:rPr>
            </w:pPr>
          </w:p>
        </w:tc>
        <w:tc>
          <w:tcPr>
            <w:tcW w:w="1340" w:type="dxa"/>
            <w:tcBorders>
              <w:top w:val="single" w:sz="8" w:space="0" w:color="auto"/>
              <w:left w:val="nil"/>
              <w:bottom w:val="single" w:sz="8" w:space="0" w:color="auto"/>
              <w:right w:val="single" w:sz="4" w:space="0" w:color="auto"/>
            </w:tcBorders>
            <w:shd w:val="clear" w:color="auto" w:fill="auto"/>
            <w:hideMark/>
          </w:tcPr>
          <w:p w14:paraId="51B10A5E" w14:textId="77777777" w:rsidR="00C5337F" w:rsidRPr="005A6698" w:rsidRDefault="00C5337F" w:rsidP="00DB7638">
            <w:pPr>
              <w:spacing w:after="0" w:line="240" w:lineRule="auto"/>
              <w:jc w:val="center"/>
              <w:rPr>
                <w:rFonts w:ascii="Arial" w:eastAsia="Times New Roman" w:hAnsi="Arial" w:cs="Arial"/>
                <w:b/>
                <w:bCs/>
                <w:i w:val="0"/>
                <w:sz w:val="24"/>
                <w:szCs w:val="24"/>
                <w:lang w:val="en-US" w:eastAsia="el-GR"/>
              </w:rPr>
            </w:pPr>
            <w:r w:rsidRPr="00BA42C4">
              <w:t xml:space="preserve">Εκλογές </w:t>
            </w:r>
            <w:r>
              <w:rPr>
                <w:lang w:val="en-US"/>
              </w:rPr>
              <w:t>2021</w:t>
            </w:r>
          </w:p>
        </w:tc>
        <w:tc>
          <w:tcPr>
            <w:tcW w:w="1320" w:type="dxa"/>
            <w:tcBorders>
              <w:top w:val="single" w:sz="8" w:space="0" w:color="auto"/>
              <w:left w:val="nil"/>
              <w:bottom w:val="single" w:sz="8" w:space="0" w:color="auto"/>
              <w:right w:val="single" w:sz="4" w:space="0" w:color="auto"/>
            </w:tcBorders>
            <w:shd w:val="clear" w:color="auto" w:fill="auto"/>
            <w:hideMark/>
          </w:tcPr>
          <w:p w14:paraId="0FE79ECE"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sidRPr="00BA42C4">
              <w:t>Ποσοστό</w:t>
            </w:r>
          </w:p>
        </w:tc>
        <w:tc>
          <w:tcPr>
            <w:tcW w:w="1240" w:type="dxa"/>
            <w:tcBorders>
              <w:top w:val="single" w:sz="8" w:space="0" w:color="auto"/>
              <w:left w:val="nil"/>
              <w:bottom w:val="single" w:sz="8" w:space="0" w:color="auto"/>
              <w:right w:val="single" w:sz="4" w:space="0" w:color="auto"/>
            </w:tcBorders>
            <w:shd w:val="clear" w:color="auto" w:fill="auto"/>
            <w:hideMark/>
          </w:tcPr>
          <w:p w14:paraId="43C3F278"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sidRPr="00BA42C4">
              <w:t>Εκλογές 2019</w:t>
            </w:r>
          </w:p>
        </w:tc>
        <w:tc>
          <w:tcPr>
            <w:tcW w:w="1792" w:type="dxa"/>
            <w:tcBorders>
              <w:top w:val="single" w:sz="8" w:space="0" w:color="auto"/>
              <w:left w:val="nil"/>
              <w:bottom w:val="single" w:sz="8" w:space="0" w:color="auto"/>
              <w:right w:val="single" w:sz="4" w:space="0" w:color="auto"/>
            </w:tcBorders>
            <w:shd w:val="clear" w:color="auto" w:fill="auto"/>
            <w:hideMark/>
          </w:tcPr>
          <w:p w14:paraId="4F39B0D2"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sidRPr="00BA42C4">
              <w:t>Ποσοστό</w:t>
            </w:r>
          </w:p>
        </w:tc>
        <w:tc>
          <w:tcPr>
            <w:tcW w:w="1260" w:type="dxa"/>
            <w:tcBorders>
              <w:top w:val="single" w:sz="8" w:space="0" w:color="auto"/>
              <w:left w:val="nil"/>
              <w:bottom w:val="single" w:sz="8" w:space="0" w:color="auto"/>
              <w:right w:val="single" w:sz="4" w:space="0" w:color="auto"/>
            </w:tcBorders>
            <w:shd w:val="clear" w:color="auto" w:fill="auto"/>
            <w:hideMark/>
          </w:tcPr>
          <w:p w14:paraId="73415036"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sidRPr="00BA42C4">
              <w:t>Διαφορά Ψήφων</w:t>
            </w:r>
          </w:p>
        </w:tc>
        <w:tc>
          <w:tcPr>
            <w:tcW w:w="1405" w:type="dxa"/>
            <w:tcBorders>
              <w:top w:val="single" w:sz="8" w:space="0" w:color="auto"/>
              <w:left w:val="nil"/>
              <w:bottom w:val="single" w:sz="8" w:space="0" w:color="auto"/>
              <w:right w:val="single" w:sz="8" w:space="0" w:color="auto"/>
            </w:tcBorders>
            <w:shd w:val="clear" w:color="auto" w:fill="auto"/>
            <w:hideMark/>
          </w:tcPr>
          <w:p w14:paraId="2BAF2559"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sidRPr="00BA42C4">
              <w:t>Διαφορά Ποσοστού</w:t>
            </w:r>
          </w:p>
        </w:tc>
      </w:tr>
      <w:tr w:rsidR="00C5337F" w:rsidRPr="00F23B29" w14:paraId="1DCE79DF"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hideMark/>
          </w:tcPr>
          <w:p w14:paraId="0B60F41C" w14:textId="77777777" w:rsidR="00C5337F" w:rsidRPr="00102AAF" w:rsidRDefault="00C5337F" w:rsidP="00DB7638">
            <w:pPr>
              <w:spacing w:after="0" w:line="240" w:lineRule="auto"/>
              <w:rPr>
                <w:rFonts w:ascii="Arial" w:eastAsia="Times New Roman" w:hAnsi="Arial" w:cs="Arial"/>
                <w:b/>
                <w:bCs/>
                <w:i w:val="0"/>
                <w:sz w:val="24"/>
                <w:szCs w:val="24"/>
                <w:lang w:eastAsia="el-GR"/>
              </w:rPr>
            </w:pPr>
            <w:r w:rsidRPr="00102AAF">
              <w:rPr>
                <w:b/>
                <w:bCs/>
              </w:rPr>
              <w:t>ΑΓΩΝΙΣΤΙΚΗ ΣΥΣΠΕΙΡΩΣΗ ΕΚΠ/ΚΩΝ (ΠΑΜΕ)</w:t>
            </w:r>
          </w:p>
        </w:tc>
        <w:tc>
          <w:tcPr>
            <w:tcW w:w="1340" w:type="dxa"/>
            <w:tcBorders>
              <w:top w:val="nil"/>
              <w:left w:val="nil"/>
              <w:bottom w:val="single" w:sz="4" w:space="0" w:color="auto"/>
              <w:right w:val="single" w:sz="4" w:space="0" w:color="auto"/>
            </w:tcBorders>
            <w:shd w:val="clear" w:color="auto" w:fill="auto"/>
            <w:noWrap/>
            <w:hideMark/>
          </w:tcPr>
          <w:p w14:paraId="21818FF2" w14:textId="77777777" w:rsidR="00C5337F" w:rsidRPr="005A6698" w:rsidRDefault="00C5337F" w:rsidP="00DB7638">
            <w:pPr>
              <w:spacing w:after="0" w:line="240" w:lineRule="auto"/>
              <w:jc w:val="center"/>
              <w:rPr>
                <w:rFonts w:ascii="Arial" w:eastAsia="Times New Roman" w:hAnsi="Arial" w:cs="Arial"/>
                <w:b/>
                <w:bCs/>
                <w:i w:val="0"/>
                <w:sz w:val="24"/>
                <w:szCs w:val="24"/>
                <w:lang w:val="en-US" w:eastAsia="el-GR"/>
              </w:rPr>
            </w:pPr>
            <w:r>
              <w:rPr>
                <w:b/>
                <w:bCs/>
                <w:lang w:val="en-US"/>
              </w:rPr>
              <w:t>144</w:t>
            </w:r>
          </w:p>
        </w:tc>
        <w:tc>
          <w:tcPr>
            <w:tcW w:w="1320" w:type="dxa"/>
            <w:tcBorders>
              <w:top w:val="nil"/>
              <w:left w:val="nil"/>
              <w:bottom w:val="single" w:sz="4" w:space="0" w:color="auto"/>
              <w:right w:val="single" w:sz="4" w:space="0" w:color="auto"/>
            </w:tcBorders>
            <w:shd w:val="clear" w:color="auto" w:fill="auto"/>
            <w:noWrap/>
            <w:hideMark/>
          </w:tcPr>
          <w:p w14:paraId="027BEC1E" w14:textId="77777777" w:rsidR="00C5337F" w:rsidRPr="007B39A1" w:rsidRDefault="00C5337F" w:rsidP="00DB7638">
            <w:pPr>
              <w:spacing w:after="0" w:line="240" w:lineRule="auto"/>
              <w:jc w:val="center"/>
              <w:rPr>
                <w:rFonts w:ascii="Arial" w:eastAsia="Times New Roman" w:hAnsi="Arial" w:cs="Arial"/>
                <w:b/>
                <w:bCs/>
                <w:i w:val="0"/>
                <w:sz w:val="24"/>
                <w:szCs w:val="24"/>
                <w:lang w:eastAsia="el-GR"/>
              </w:rPr>
            </w:pPr>
            <w:r w:rsidRPr="007B39A1">
              <w:rPr>
                <w:b/>
                <w:bCs/>
              </w:rPr>
              <w:t>3</w:t>
            </w:r>
            <w:r>
              <w:rPr>
                <w:b/>
                <w:bCs/>
              </w:rPr>
              <w:t>9</w:t>
            </w:r>
            <w:r w:rsidRPr="007B39A1">
              <w:rPr>
                <w:b/>
                <w:bCs/>
              </w:rPr>
              <w:t>,</w:t>
            </w:r>
            <w:r>
              <w:rPr>
                <w:b/>
                <w:bCs/>
              </w:rPr>
              <w:t>23</w:t>
            </w:r>
            <w:r w:rsidRPr="007B39A1">
              <w:rPr>
                <w:b/>
                <w:bCs/>
              </w:rPr>
              <w:t>%</w:t>
            </w:r>
          </w:p>
        </w:tc>
        <w:tc>
          <w:tcPr>
            <w:tcW w:w="1240" w:type="dxa"/>
            <w:tcBorders>
              <w:top w:val="nil"/>
              <w:left w:val="nil"/>
              <w:bottom w:val="single" w:sz="4" w:space="0" w:color="auto"/>
              <w:right w:val="single" w:sz="4" w:space="0" w:color="auto"/>
            </w:tcBorders>
            <w:shd w:val="clear" w:color="auto" w:fill="auto"/>
            <w:noWrap/>
            <w:hideMark/>
          </w:tcPr>
          <w:p w14:paraId="671DED06" w14:textId="77777777" w:rsidR="00C5337F" w:rsidRPr="007B39A1" w:rsidRDefault="00C5337F" w:rsidP="00DB7638">
            <w:pPr>
              <w:spacing w:after="0" w:line="240" w:lineRule="auto"/>
              <w:jc w:val="center"/>
              <w:rPr>
                <w:rFonts w:ascii="Arial" w:eastAsia="Times New Roman" w:hAnsi="Arial" w:cs="Arial"/>
                <w:b/>
                <w:bCs/>
                <w:i w:val="0"/>
                <w:sz w:val="24"/>
                <w:szCs w:val="24"/>
                <w:lang w:eastAsia="el-GR"/>
              </w:rPr>
            </w:pPr>
            <w:r w:rsidRPr="007B39A1">
              <w:rPr>
                <w:b/>
                <w:bCs/>
              </w:rPr>
              <w:t>164</w:t>
            </w:r>
          </w:p>
        </w:tc>
        <w:tc>
          <w:tcPr>
            <w:tcW w:w="1792" w:type="dxa"/>
            <w:tcBorders>
              <w:top w:val="nil"/>
              <w:left w:val="nil"/>
              <w:bottom w:val="single" w:sz="4" w:space="0" w:color="auto"/>
              <w:right w:val="single" w:sz="4" w:space="0" w:color="auto"/>
            </w:tcBorders>
            <w:shd w:val="clear" w:color="auto" w:fill="auto"/>
            <w:noWrap/>
            <w:hideMark/>
          </w:tcPr>
          <w:p w14:paraId="021AECE2" w14:textId="77777777" w:rsidR="00C5337F" w:rsidRPr="007B39A1" w:rsidRDefault="00C5337F" w:rsidP="00DB7638">
            <w:pPr>
              <w:spacing w:after="0" w:line="240" w:lineRule="auto"/>
              <w:jc w:val="center"/>
              <w:rPr>
                <w:rFonts w:ascii="Arial" w:eastAsia="Times New Roman" w:hAnsi="Arial" w:cs="Arial"/>
                <w:b/>
                <w:bCs/>
                <w:i w:val="0"/>
                <w:sz w:val="24"/>
                <w:szCs w:val="24"/>
                <w:lang w:eastAsia="el-GR"/>
              </w:rPr>
            </w:pPr>
            <w:r w:rsidRPr="007B39A1">
              <w:rPr>
                <w:b/>
                <w:bCs/>
              </w:rPr>
              <w:t>33,54%</w:t>
            </w:r>
          </w:p>
        </w:tc>
        <w:tc>
          <w:tcPr>
            <w:tcW w:w="1260" w:type="dxa"/>
            <w:tcBorders>
              <w:top w:val="nil"/>
              <w:left w:val="nil"/>
              <w:bottom w:val="single" w:sz="4" w:space="0" w:color="auto"/>
              <w:right w:val="single" w:sz="4" w:space="0" w:color="auto"/>
            </w:tcBorders>
            <w:shd w:val="clear" w:color="auto" w:fill="auto"/>
            <w:noWrap/>
            <w:hideMark/>
          </w:tcPr>
          <w:p w14:paraId="5DFE3B38" w14:textId="77777777" w:rsidR="00C5337F" w:rsidRPr="00902457" w:rsidRDefault="00C5337F" w:rsidP="00DB7638">
            <w:pPr>
              <w:spacing w:after="0" w:line="240" w:lineRule="auto"/>
              <w:jc w:val="center"/>
              <w:rPr>
                <w:b/>
                <w:bCs/>
              </w:rPr>
            </w:pPr>
            <w:r>
              <w:rPr>
                <w:b/>
                <w:bCs/>
              </w:rPr>
              <w:t>-20</w:t>
            </w:r>
          </w:p>
        </w:tc>
        <w:tc>
          <w:tcPr>
            <w:tcW w:w="1405" w:type="dxa"/>
            <w:tcBorders>
              <w:top w:val="nil"/>
              <w:left w:val="nil"/>
              <w:bottom w:val="single" w:sz="4" w:space="0" w:color="auto"/>
              <w:right w:val="single" w:sz="8" w:space="0" w:color="auto"/>
            </w:tcBorders>
            <w:shd w:val="clear" w:color="auto" w:fill="auto"/>
            <w:noWrap/>
            <w:hideMark/>
          </w:tcPr>
          <w:p w14:paraId="7D32B81F" w14:textId="77777777" w:rsidR="00C5337F" w:rsidRPr="00902457" w:rsidRDefault="00C5337F" w:rsidP="00DB7638">
            <w:pPr>
              <w:spacing w:after="0" w:line="240" w:lineRule="auto"/>
              <w:jc w:val="center"/>
              <w:rPr>
                <w:b/>
                <w:bCs/>
              </w:rPr>
            </w:pPr>
            <w:r>
              <w:rPr>
                <w:b/>
                <w:bCs/>
              </w:rPr>
              <w:t>5</w:t>
            </w:r>
            <w:r w:rsidRPr="007B39A1">
              <w:rPr>
                <w:b/>
                <w:bCs/>
              </w:rPr>
              <w:t>,</w:t>
            </w:r>
            <w:r>
              <w:rPr>
                <w:b/>
                <w:bCs/>
              </w:rPr>
              <w:t>69</w:t>
            </w:r>
            <w:r w:rsidRPr="007B39A1">
              <w:rPr>
                <w:b/>
                <w:bCs/>
              </w:rPr>
              <w:t>%</w:t>
            </w:r>
          </w:p>
        </w:tc>
      </w:tr>
      <w:tr w:rsidR="00C5337F" w:rsidRPr="00F23B29" w14:paraId="2E688243"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hideMark/>
          </w:tcPr>
          <w:p w14:paraId="15261630" w14:textId="77777777" w:rsidR="00C5337F" w:rsidRPr="00C5337F" w:rsidRDefault="00C5337F" w:rsidP="00DB7638">
            <w:pPr>
              <w:spacing w:after="0" w:line="240" w:lineRule="auto"/>
              <w:rPr>
                <w:rFonts w:ascii="Arial" w:eastAsia="Times New Roman" w:hAnsi="Arial" w:cs="Arial"/>
                <w:i w:val="0"/>
                <w:sz w:val="24"/>
                <w:szCs w:val="24"/>
                <w:lang w:eastAsia="el-GR"/>
              </w:rPr>
            </w:pPr>
            <w:r w:rsidRPr="00C5337F">
              <w:t>ΕΝΩΤΙΚΗ ΑΓΩΝΙΣΤΙΚΗ ΚΙΝΗΣΗ</w:t>
            </w:r>
          </w:p>
        </w:tc>
        <w:tc>
          <w:tcPr>
            <w:tcW w:w="1340" w:type="dxa"/>
            <w:tcBorders>
              <w:top w:val="nil"/>
              <w:left w:val="nil"/>
              <w:bottom w:val="single" w:sz="4" w:space="0" w:color="auto"/>
              <w:right w:val="single" w:sz="4" w:space="0" w:color="auto"/>
            </w:tcBorders>
            <w:shd w:val="clear" w:color="auto" w:fill="auto"/>
            <w:noWrap/>
            <w:hideMark/>
          </w:tcPr>
          <w:p w14:paraId="712DEF6C" w14:textId="77777777" w:rsidR="00C5337F" w:rsidRPr="00C5337F" w:rsidRDefault="00C5337F" w:rsidP="00DB7638">
            <w:pPr>
              <w:spacing w:after="0" w:line="240" w:lineRule="auto"/>
              <w:jc w:val="center"/>
              <w:rPr>
                <w:lang w:val="en-US"/>
              </w:rPr>
            </w:pPr>
            <w:r w:rsidRPr="00C5337F">
              <w:rPr>
                <w:lang w:val="en-US"/>
              </w:rPr>
              <w:t>140</w:t>
            </w:r>
          </w:p>
        </w:tc>
        <w:tc>
          <w:tcPr>
            <w:tcW w:w="1320" w:type="dxa"/>
            <w:tcBorders>
              <w:top w:val="nil"/>
              <w:left w:val="nil"/>
              <w:bottom w:val="single" w:sz="4" w:space="0" w:color="auto"/>
              <w:right w:val="single" w:sz="4" w:space="0" w:color="auto"/>
            </w:tcBorders>
            <w:shd w:val="clear" w:color="auto" w:fill="auto"/>
            <w:noWrap/>
            <w:hideMark/>
          </w:tcPr>
          <w:p w14:paraId="0A470716"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38,14%</w:t>
            </w:r>
          </w:p>
        </w:tc>
        <w:tc>
          <w:tcPr>
            <w:tcW w:w="1240" w:type="dxa"/>
            <w:tcBorders>
              <w:top w:val="nil"/>
              <w:left w:val="nil"/>
              <w:bottom w:val="single" w:sz="4" w:space="0" w:color="auto"/>
              <w:right w:val="single" w:sz="4" w:space="0" w:color="auto"/>
            </w:tcBorders>
            <w:shd w:val="clear" w:color="auto" w:fill="auto"/>
            <w:noWrap/>
            <w:hideMark/>
          </w:tcPr>
          <w:p w14:paraId="61E78C6A"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163</w:t>
            </w:r>
          </w:p>
        </w:tc>
        <w:tc>
          <w:tcPr>
            <w:tcW w:w="1792" w:type="dxa"/>
            <w:tcBorders>
              <w:top w:val="nil"/>
              <w:left w:val="nil"/>
              <w:bottom w:val="single" w:sz="4" w:space="0" w:color="auto"/>
              <w:right w:val="single" w:sz="4" w:space="0" w:color="auto"/>
            </w:tcBorders>
            <w:shd w:val="clear" w:color="auto" w:fill="auto"/>
            <w:noWrap/>
            <w:hideMark/>
          </w:tcPr>
          <w:p w14:paraId="0B02ABE8"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33,33%</w:t>
            </w:r>
          </w:p>
        </w:tc>
        <w:tc>
          <w:tcPr>
            <w:tcW w:w="1260" w:type="dxa"/>
            <w:tcBorders>
              <w:top w:val="nil"/>
              <w:left w:val="nil"/>
              <w:bottom w:val="single" w:sz="4" w:space="0" w:color="auto"/>
              <w:right w:val="single" w:sz="4" w:space="0" w:color="auto"/>
            </w:tcBorders>
            <w:shd w:val="clear" w:color="auto" w:fill="auto"/>
            <w:noWrap/>
            <w:hideMark/>
          </w:tcPr>
          <w:p w14:paraId="00899E41" w14:textId="77777777" w:rsidR="00C5337F" w:rsidRPr="00C5337F" w:rsidRDefault="00C5337F" w:rsidP="00DB7638">
            <w:pPr>
              <w:spacing w:after="0" w:line="240" w:lineRule="auto"/>
              <w:jc w:val="center"/>
            </w:pPr>
            <w:r w:rsidRPr="00C5337F">
              <w:t>-23</w:t>
            </w:r>
          </w:p>
        </w:tc>
        <w:tc>
          <w:tcPr>
            <w:tcW w:w="1405" w:type="dxa"/>
            <w:tcBorders>
              <w:top w:val="nil"/>
              <w:left w:val="nil"/>
              <w:bottom w:val="single" w:sz="4" w:space="0" w:color="auto"/>
              <w:right w:val="single" w:sz="8" w:space="0" w:color="auto"/>
            </w:tcBorders>
            <w:shd w:val="clear" w:color="auto" w:fill="auto"/>
            <w:noWrap/>
            <w:hideMark/>
          </w:tcPr>
          <w:p w14:paraId="3A88D537" w14:textId="77777777" w:rsidR="00C5337F" w:rsidRPr="00C5337F" w:rsidRDefault="00C5337F" w:rsidP="00DB7638">
            <w:pPr>
              <w:spacing w:after="0" w:line="240" w:lineRule="auto"/>
              <w:jc w:val="center"/>
            </w:pPr>
            <w:r w:rsidRPr="00C5337F">
              <w:t>4,81%</w:t>
            </w:r>
          </w:p>
        </w:tc>
      </w:tr>
      <w:tr w:rsidR="00C5337F" w:rsidRPr="00F23B29" w14:paraId="6FF70F8E"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hideMark/>
          </w:tcPr>
          <w:p w14:paraId="7A5A1D20" w14:textId="77777777" w:rsidR="00C5337F" w:rsidRPr="00C5337F" w:rsidRDefault="00C5337F" w:rsidP="00DB7638">
            <w:pPr>
              <w:spacing w:after="0" w:line="240" w:lineRule="auto"/>
              <w:rPr>
                <w:rFonts w:ascii="Arial" w:eastAsia="Times New Roman" w:hAnsi="Arial" w:cs="Arial"/>
                <w:i w:val="0"/>
                <w:sz w:val="24"/>
                <w:szCs w:val="24"/>
                <w:lang w:eastAsia="el-GR"/>
              </w:rPr>
            </w:pPr>
            <w:r w:rsidRPr="00C5337F">
              <w:t>ΔΑΚΕ</w:t>
            </w:r>
          </w:p>
        </w:tc>
        <w:tc>
          <w:tcPr>
            <w:tcW w:w="1340" w:type="dxa"/>
            <w:tcBorders>
              <w:top w:val="nil"/>
              <w:left w:val="nil"/>
              <w:bottom w:val="single" w:sz="4" w:space="0" w:color="auto"/>
              <w:right w:val="single" w:sz="4" w:space="0" w:color="auto"/>
            </w:tcBorders>
            <w:shd w:val="clear" w:color="auto" w:fill="auto"/>
            <w:noWrap/>
            <w:hideMark/>
          </w:tcPr>
          <w:p w14:paraId="6E1C5E31" w14:textId="77777777" w:rsidR="00C5337F" w:rsidRPr="00C5337F" w:rsidRDefault="00C5337F" w:rsidP="00DB7638">
            <w:pPr>
              <w:spacing w:after="0" w:line="240" w:lineRule="auto"/>
              <w:jc w:val="center"/>
              <w:rPr>
                <w:lang w:val="en-US"/>
              </w:rPr>
            </w:pPr>
            <w:r w:rsidRPr="00C5337F">
              <w:rPr>
                <w:lang w:val="en-US"/>
              </w:rPr>
              <w:t>-</w:t>
            </w:r>
          </w:p>
        </w:tc>
        <w:tc>
          <w:tcPr>
            <w:tcW w:w="1320" w:type="dxa"/>
            <w:tcBorders>
              <w:top w:val="nil"/>
              <w:left w:val="nil"/>
              <w:bottom w:val="single" w:sz="4" w:space="0" w:color="auto"/>
              <w:right w:val="single" w:sz="4" w:space="0" w:color="auto"/>
            </w:tcBorders>
            <w:shd w:val="clear" w:color="auto" w:fill="auto"/>
            <w:noWrap/>
            <w:hideMark/>
          </w:tcPr>
          <w:p w14:paraId="51566A85"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rPr>
                <w:rFonts w:ascii="Arial" w:eastAsia="Times New Roman" w:hAnsi="Arial" w:cs="Arial"/>
                <w:sz w:val="24"/>
                <w:szCs w:val="24"/>
                <w:lang w:eastAsia="el-GR"/>
              </w:rPr>
              <w:t>-</w:t>
            </w:r>
          </w:p>
        </w:tc>
        <w:tc>
          <w:tcPr>
            <w:tcW w:w="1240" w:type="dxa"/>
            <w:tcBorders>
              <w:top w:val="nil"/>
              <w:left w:val="nil"/>
              <w:bottom w:val="single" w:sz="4" w:space="0" w:color="auto"/>
              <w:right w:val="single" w:sz="4" w:space="0" w:color="auto"/>
            </w:tcBorders>
            <w:shd w:val="clear" w:color="auto" w:fill="auto"/>
            <w:noWrap/>
            <w:hideMark/>
          </w:tcPr>
          <w:p w14:paraId="7B415FBB"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82</w:t>
            </w:r>
          </w:p>
        </w:tc>
        <w:tc>
          <w:tcPr>
            <w:tcW w:w="1792" w:type="dxa"/>
            <w:tcBorders>
              <w:top w:val="nil"/>
              <w:left w:val="nil"/>
              <w:bottom w:val="single" w:sz="4" w:space="0" w:color="auto"/>
              <w:right w:val="single" w:sz="4" w:space="0" w:color="auto"/>
            </w:tcBorders>
            <w:shd w:val="clear" w:color="auto" w:fill="auto"/>
            <w:noWrap/>
            <w:hideMark/>
          </w:tcPr>
          <w:p w14:paraId="16028CF6"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16,77%</w:t>
            </w:r>
          </w:p>
        </w:tc>
        <w:tc>
          <w:tcPr>
            <w:tcW w:w="1260" w:type="dxa"/>
            <w:tcBorders>
              <w:top w:val="nil"/>
              <w:left w:val="nil"/>
              <w:bottom w:val="single" w:sz="4" w:space="0" w:color="auto"/>
              <w:right w:val="single" w:sz="4" w:space="0" w:color="auto"/>
            </w:tcBorders>
            <w:shd w:val="clear" w:color="auto" w:fill="auto"/>
            <w:noWrap/>
            <w:hideMark/>
          </w:tcPr>
          <w:p w14:paraId="7AE66EF0" w14:textId="77777777" w:rsidR="00C5337F" w:rsidRPr="00C5337F" w:rsidRDefault="00C5337F" w:rsidP="00DB7638">
            <w:pPr>
              <w:spacing w:after="0" w:line="240" w:lineRule="auto"/>
              <w:jc w:val="center"/>
            </w:pPr>
            <w:r w:rsidRPr="00C5337F">
              <w:t>-</w:t>
            </w:r>
          </w:p>
        </w:tc>
        <w:tc>
          <w:tcPr>
            <w:tcW w:w="1405" w:type="dxa"/>
            <w:tcBorders>
              <w:top w:val="nil"/>
              <w:left w:val="nil"/>
              <w:bottom w:val="single" w:sz="4" w:space="0" w:color="auto"/>
              <w:right w:val="single" w:sz="8" w:space="0" w:color="auto"/>
            </w:tcBorders>
            <w:shd w:val="clear" w:color="auto" w:fill="auto"/>
            <w:noWrap/>
            <w:hideMark/>
          </w:tcPr>
          <w:p w14:paraId="753AE884" w14:textId="77777777" w:rsidR="00C5337F" w:rsidRPr="00C5337F" w:rsidRDefault="00C5337F" w:rsidP="00DB7638">
            <w:pPr>
              <w:spacing w:after="0" w:line="240" w:lineRule="auto"/>
              <w:jc w:val="center"/>
            </w:pPr>
            <w:r w:rsidRPr="00C5337F">
              <w:t>-</w:t>
            </w:r>
          </w:p>
        </w:tc>
      </w:tr>
      <w:tr w:rsidR="00C5337F" w:rsidRPr="00F23B29" w14:paraId="0F992F2F"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tcPr>
          <w:p w14:paraId="741CA14F" w14:textId="77777777" w:rsidR="00C5337F" w:rsidRPr="00C5337F" w:rsidRDefault="00C5337F" w:rsidP="00DB7638">
            <w:pPr>
              <w:spacing w:after="0" w:line="240" w:lineRule="auto"/>
            </w:pPr>
            <w:r w:rsidRPr="00C5337F">
              <w:t>ΑΡΙΣΤΕΡΗ ΣΥΝΕΡΓΑΣΙΑ</w:t>
            </w:r>
          </w:p>
        </w:tc>
        <w:tc>
          <w:tcPr>
            <w:tcW w:w="1340" w:type="dxa"/>
            <w:tcBorders>
              <w:top w:val="nil"/>
              <w:left w:val="nil"/>
              <w:bottom w:val="single" w:sz="4" w:space="0" w:color="auto"/>
              <w:right w:val="single" w:sz="4" w:space="0" w:color="auto"/>
            </w:tcBorders>
            <w:shd w:val="clear" w:color="auto" w:fill="auto"/>
            <w:noWrap/>
          </w:tcPr>
          <w:p w14:paraId="0965551B" w14:textId="77777777" w:rsidR="00C5337F" w:rsidRPr="00C5337F" w:rsidRDefault="00C5337F" w:rsidP="00DB7638">
            <w:pPr>
              <w:spacing w:after="0" w:line="240" w:lineRule="auto"/>
              <w:jc w:val="center"/>
              <w:rPr>
                <w:lang w:val="en-US"/>
              </w:rPr>
            </w:pPr>
            <w:r w:rsidRPr="00C5337F">
              <w:rPr>
                <w:lang w:val="en-US"/>
              </w:rPr>
              <w:t>50</w:t>
            </w:r>
          </w:p>
        </w:tc>
        <w:tc>
          <w:tcPr>
            <w:tcW w:w="1320" w:type="dxa"/>
            <w:tcBorders>
              <w:top w:val="nil"/>
              <w:left w:val="nil"/>
              <w:bottom w:val="single" w:sz="4" w:space="0" w:color="auto"/>
              <w:right w:val="single" w:sz="4" w:space="0" w:color="auto"/>
            </w:tcBorders>
            <w:shd w:val="clear" w:color="auto" w:fill="auto"/>
            <w:noWrap/>
          </w:tcPr>
          <w:p w14:paraId="0F7E9499" w14:textId="77777777" w:rsidR="00C5337F" w:rsidRPr="00C5337F" w:rsidRDefault="00C5337F" w:rsidP="00DB7638">
            <w:pPr>
              <w:spacing w:after="0" w:line="240" w:lineRule="auto"/>
              <w:jc w:val="center"/>
            </w:pPr>
            <w:r w:rsidRPr="00C5337F">
              <w:t>13,62%</w:t>
            </w:r>
          </w:p>
        </w:tc>
        <w:tc>
          <w:tcPr>
            <w:tcW w:w="1240" w:type="dxa"/>
            <w:tcBorders>
              <w:top w:val="nil"/>
              <w:left w:val="nil"/>
              <w:bottom w:val="single" w:sz="4" w:space="0" w:color="auto"/>
              <w:right w:val="single" w:sz="4" w:space="0" w:color="auto"/>
            </w:tcBorders>
            <w:shd w:val="clear" w:color="auto" w:fill="auto"/>
            <w:noWrap/>
          </w:tcPr>
          <w:p w14:paraId="0617765F" w14:textId="77777777" w:rsidR="00C5337F" w:rsidRPr="00C5337F" w:rsidRDefault="00C5337F" w:rsidP="00DB7638">
            <w:pPr>
              <w:spacing w:after="0" w:line="240" w:lineRule="auto"/>
              <w:jc w:val="center"/>
            </w:pPr>
            <w:r w:rsidRPr="00C5337F">
              <w:t>80</w:t>
            </w:r>
          </w:p>
        </w:tc>
        <w:tc>
          <w:tcPr>
            <w:tcW w:w="1792" w:type="dxa"/>
            <w:tcBorders>
              <w:top w:val="nil"/>
              <w:left w:val="nil"/>
              <w:bottom w:val="single" w:sz="4" w:space="0" w:color="auto"/>
              <w:right w:val="single" w:sz="4" w:space="0" w:color="auto"/>
            </w:tcBorders>
            <w:shd w:val="clear" w:color="auto" w:fill="auto"/>
            <w:noWrap/>
          </w:tcPr>
          <w:p w14:paraId="4D24C43F" w14:textId="77777777" w:rsidR="00C5337F" w:rsidRPr="00C5337F" w:rsidRDefault="00C5337F" w:rsidP="00DB7638">
            <w:pPr>
              <w:spacing w:after="0" w:line="240" w:lineRule="auto"/>
              <w:jc w:val="center"/>
            </w:pPr>
            <w:r w:rsidRPr="00C5337F">
              <w:t>16,36%</w:t>
            </w:r>
          </w:p>
        </w:tc>
        <w:tc>
          <w:tcPr>
            <w:tcW w:w="1260" w:type="dxa"/>
            <w:tcBorders>
              <w:top w:val="nil"/>
              <w:left w:val="nil"/>
              <w:bottom w:val="single" w:sz="4" w:space="0" w:color="auto"/>
              <w:right w:val="single" w:sz="4" w:space="0" w:color="auto"/>
            </w:tcBorders>
            <w:shd w:val="clear" w:color="auto" w:fill="auto"/>
            <w:noWrap/>
          </w:tcPr>
          <w:p w14:paraId="16898566" w14:textId="77777777" w:rsidR="00C5337F" w:rsidRPr="00C5337F" w:rsidRDefault="00C5337F" w:rsidP="00DB7638">
            <w:pPr>
              <w:spacing w:after="0" w:line="240" w:lineRule="auto"/>
              <w:jc w:val="center"/>
            </w:pPr>
            <w:r w:rsidRPr="00C5337F">
              <w:t>-30</w:t>
            </w:r>
          </w:p>
        </w:tc>
        <w:tc>
          <w:tcPr>
            <w:tcW w:w="1405" w:type="dxa"/>
            <w:tcBorders>
              <w:top w:val="nil"/>
              <w:left w:val="nil"/>
              <w:bottom w:val="single" w:sz="4" w:space="0" w:color="auto"/>
              <w:right w:val="single" w:sz="8" w:space="0" w:color="auto"/>
            </w:tcBorders>
            <w:shd w:val="clear" w:color="auto" w:fill="auto"/>
            <w:noWrap/>
          </w:tcPr>
          <w:p w14:paraId="34CF4BBC" w14:textId="77777777" w:rsidR="00C5337F" w:rsidRPr="00C5337F" w:rsidRDefault="00C5337F" w:rsidP="00DB7638">
            <w:pPr>
              <w:spacing w:after="0" w:line="240" w:lineRule="auto"/>
              <w:jc w:val="center"/>
            </w:pPr>
            <w:r w:rsidRPr="00C5337F">
              <w:t>-2,74%</w:t>
            </w:r>
          </w:p>
        </w:tc>
      </w:tr>
      <w:tr w:rsidR="00C5337F" w:rsidRPr="00F23B29" w14:paraId="667F0AF4"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tcPr>
          <w:p w14:paraId="02B3E749" w14:textId="77777777" w:rsidR="00C5337F" w:rsidRPr="00C5337F" w:rsidRDefault="00C5337F" w:rsidP="00DB7638">
            <w:pPr>
              <w:spacing w:after="0" w:line="240" w:lineRule="auto"/>
            </w:pPr>
            <w:r w:rsidRPr="00C5337F">
              <w:t>ΠΕΚ</w:t>
            </w:r>
          </w:p>
        </w:tc>
        <w:tc>
          <w:tcPr>
            <w:tcW w:w="1340" w:type="dxa"/>
            <w:tcBorders>
              <w:top w:val="nil"/>
              <w:left w:val="nil"/>
              <w:bottom w:val="single" w:sz="4" w:space="0" w:color="auto"/>
              <w:right w:val="single" w:sz="4" w:space="0" w:color="auto"/>
            </w:tcBorders>
            <w:shd w:val="clear" w:color="auto" w:fill="auto"/>
            <w:noWrap/>
          </w:tcPr>
          <w:p w14:paraId="4ABC7A64" w14:textId="77777777" w:rsidR="00C5337F" w:rsidRPr="00C5337F" w:rsidRDefault="00C5337F" w:rsidP="00DB7638">
            <w:pPr>
              <w:spacing w:after="0" w:line="240" w:lineRule="auto"/>
              <w:jc w:val="center"/>
              <w:rPr>
                <w:lang w:val="en-US"/>
              </w:rPr>
            </w:pPr>
            <w:r w:rsidRPr="00C5337F">
              <w:rPr>
                <w:lang w:val="en-US"/>
              </w:rPr>
              <w:t>30</w:t>
            </w:r>
          </w:p>
        </w:tc>
        <w:tc>
          <w:tcPr>
            <w:tcW w:w="1320" w:type="dxa"/>
            <w:tcBorders>
              <w:top w:val="nil"/>
              <w:left w:val="nil"/>
              <w:bottom w:val="single" w:sz="4" w:space="0" w:color="auto"/>
              <w:right w:val="single" w:sz="4" w:space="0" w:color="auto"/>
            </w:tcBorders>
            <w:shd w:val="clear" w:color="auto" w:fill="auto"/>
            <w:noWrap/>
          </w:tcPr>
          <w:p w14:paraId="3BB021E0" w14:textId="77777777" w:rsidR="00C5337F" w:rsidRPr="00C5337F" w:rsidRDefault="00C5337F" w:rsidP="00DB7638">
            <w:pPr>
              <w:spacing w:after="0" w:line="240" w:lineRule="auto"/>
              <w:jc w:val="center"/>
            </w:pPr>
            <w:r w:rsidRPr="00C5337F">
              <w:t>8,17%</w:t>
            </w:r>
          </w:p>
        </w:tc>
        <w:tc>
          <w:tcPr>
            <w:tcW w:w="1240" w:type="dxa"/>
            <w:tcBorders>
              <w:top w:val="nil"/>
              <w:left w:val="nil"/>
              <w:bottom w:val="single" w:sz="4" w:space="0" w:color="auto"/>
              <w:right w:val="single" w:sz="4" w:space="0" w:color="auto"/>
            </w:tcBorders>
            <w:shd w:val="clear" w:color="auto" w:fill="auto"/>
            <w:noWrap/>
          </w:tcPr>
          <w:p w14:paraId="6F106D28" w14:textId="77777777" w:rsidR="00C5337F" w:rsidRPr="00C5337F" w:rsidRDefault="00C5337F" w:rsidP="00DB7638">
            <w:pPr>
              <w:spacing w:after="0" w:line="240" w:lineRule="auto"/>
              <w:jc w:val="center"/>
            </w:pPr>
            <w:r w:rsidRPr="00C5337F">
              <w:t>-</w:t>
            </w:r>
          </w:p>
        </w:tc>
        <w:tc>
          <w:tcPr>
            <w:tcW w:w="1792" w:type="dxa"/>
            <w:tcBorders>
              <w:top w:val="nil"/>
              <w:left w:val="nil"/>
              <w:bottom w:val="single" w:sz="4" w:space="0" w:color="auto"/>
              <w:right w:val="single" w:sz="4" w:space="0" w:color="auto"/>
            </w:tcBorders>
            <w:shd w:val="clear" w:color="auto" w:fill="auto"/>
            <w:noWrap/>
          </w:tcPr>
          <w:p w14:paraId="64388F1D" w14:textId="77777777" w:rsidR="00C5337F" w:rsidRPr="00C5337F" w:rsidRDefault="00C5337F" w:rsidP="00DB7638">
            <w:pPr>
              <w:spacing w:after="0" w:line="240" w:lineRule="auto"/>
              <w:jc w:val="center"/>
            </w:pPr>
            <w:r w:rsidRPr="00C5337F">
              <w:t>-</w:t>
            </w:r>
          </w:p>
        </w:tc>
        <w:tc>
          <w:tcPr>
            <w:tcW w:w="1260" w:type="dxa"/>
            <w:tcBorders>
              <w:top w:val="nil"/>
              <w:left w:val="nil"/>
              <w:bottom w:val="single" w:sz="4" w:space="0" w:color="auto"/>
              <w:right w:val="single" w:sz="4" w:space="0" w:color="auto"/>
            </w:tcBorders>
            <w:shd w:val="clear" w:color="auto" w:fill="auto"/>
            <w:noWrap/>
          </w:tcPr>
          <w:p w14:paraId="68D747D7" w14:textId="77777777" w:rsidR="00C5337F" w:rsidRPr="00C5337F" w:rsidRDefault="00C5337F" w:rsidP="00DB7638">
            <w:pPr>
              <w:spacing w:after="0" w:line="240" w:lineRule="auto"/>
              <w:jc w:val="center"/>
            </w:pPr>
          </w:p>
        </w:tc>
        <w:tc>
          <w:tcPr>
            <w:tcW w:w="1405" w:type="dxa"/>
            <w:tcBorders>
              <w:top w:val="nil"/>
              <w:left w:val="nil"/>
              <w:bottom w:val="single" w:sz="4" w:space="0" w:color="auto"/>
              <w:right w:val="single" w:sz="8" w:space="0" w:color="auto"/>
            </w:tcBorders>
            <w:shd w:val="clear" w:color="auto" w:fill="auto"/>
            <w:noWrap/>
          </w:tcPr>
          <w:p w14:paraId="25EBEA0F" w14:textId="77777777" w:rsidR="00C5337F" w:rsidRPr="00C5337F" w:rsidRDefault="00C5337F" w:rsidP="00DB7638">
            <w:pPr>
              <w:spacing w:after="0" w:line="240" w:lineRule="auto"/>
              <w:jc w:val="center"/>
            </w:pPr>
          </w:p>
        </w:tc>
      </w:tr>
      <w:tr w:rsidR="00C5337F" w:rsidRPr="00F23B29" w14:paraId="569FAE09"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tcPr>
          <w:p w14:paraId="32D413C0" w14:textId="77777777" w:rsidR="00C5337F" w:rsidRPr="00C5337F" w:rsidRDefault="00C5337F" w:rsidP="00DB7638">
            <w:pPr>
              <w:spacing w:after="0" w:line="240" w:lineRule="auto"/>
            </w:pPr>
            <w:r w:rsidRPr="00C5337F">
              <w:t>ΑΝΕΞΑΡΤΗΤΟΣ ΥΠΟΨΗΦΙΟΣ</w:t>
            </w:r>
          </w:p>
        </w:tc>
        <w:tc>
          <w:tcPr>
            <w:tcW w:w="1340" w:type="dxa"/>
            <w:tcBorders>
              <w:top w:val="nil"/>
              <w:left w:val="nil"/>
              <w:bottom w:val="single" w:sz="4" w:space="0" w:color="auto"/>
              <w:right w:val="single" w:sz="4" w:space="0" w:color="auto"/>
            </w:tcBorders>
            <w:shd w:val="clear" w:color="auto" w:fill="auto"/>
            <w:noWrap/>
          </w:tcPr>
          <w:p w14:paraId="0D066FD0" w14:textId="77777777" w:rsidR="00C5337F" w:rsidRPr="00C5337F" w:rsidRDefault="00C5337F" w:rsidP="00DB7638">
            <w:pPr>
              <w:spacing w:after="0" w:line="240" w:lineRule="auto"/>
              <w:jc w:val="center"/>
              <w:rPr>
                <w:lang w:val="en-US"/>
              </w:rPr>
            </w:pPr>
            <w:r w:rsidRPr="00C5337F">
              <w:rPr>
                <w:lang w:val="en-US"/>
              </w:rPr>
              <w:t>3</w:t>
            </w:r>
          </w:p>
        </w:tc>
        <w:tc>
          <w:tcPr>
            <w:tcW w:w="1320" w:type="dxa"/>
            <w:tcBorders>
              <w:top w:val="nil"/>
              <w:left w:val="nil"/>
              <w:bottom w:val="single" w:sz="4" w:space="0" w:color="auto"/>
              <w:right w:val="single" w:sz="4" w:space="0" w:color="auto"/>
            </w:tcBorders>
            <w:shd w:val="clear" w:color="auto" w:fill="auto"/>
            <w:noWrap/>
          </w:tcPr>
          <w:p w14:paraId="4AFC47D8" w14:textId="77777777" w:rsidR="00C5337F" w:rsidRPr="00C5337F" w:rsidRDefault="00C5337F" w:rsidP="00DB7638">
            <w:pPr>
              <w:spacing w:after="0" w:line="240" w:lineRule="auto"/>
              <w:jc w:val="center"/>
            </w:pPr>
            <w:r w:rsidRPr="00C5337F">
              <w:t>0,81%</w:t>
            </w:r>
          </w:p>
        </w:tc>
        <w:tc>
          <w:tcPr>
            <w:tcW w:w="1240" w:type="dxa"/>
            <w:tcBorders>
              <w:top w:val="nil"/>
              <w:left w:val="nil"/>
              <w:bottom w:val="single" w:sz="4" w:space="0" w:color="auto"/>
              <w:right w:val="single" w:sz="4" w:space="0" w:color="auto"/>
            </w:tcBorders>
            <w:shd w:val="clear" w:color="auto" w:fill="auto"/>
            <w:noWrap/>
          </w:tcPr>
          <w:p w14:paraId="4B5CF5AC" w14:textId="77777777" w:rsidR="00C5337F" w:rsidRPr="00C5337F" w:rsidRDefault="00C5337F" w:rsidP="00DB7638">
            <w:pPr>
              <w:spacing w:after="0" w:line="240" w:lineRule="auto"/>
              <w:jc w:val="center"/>
            </w:pPr>
            <w:r w:rsidRPr="00C5337F">
              <w:t>-</w:t>
            </w:r>
          </w:p>
        </w:tc>
        <w:tc>
          <w:tcPr>
            <w:tcW w:w="1792" w:type="dxa"/>
            <w:tcBorders>
              <w:top w:val="nil"/>
              <w:left w:val="nil"/>
              <w:bottom w:val="single" w:sz="4" w:space="0" w:color="auto"/>
              <w:right w:val="single" w:sz="4" w:space="0" w:color="auto"/>
            </w:tcBorders>
            <w:shd w:val="clear" w:color="auto" w:fill="auto"/>
            <w:noWrap/>
          </w:tcPr>
          <w:p w14:paraId="484996E8" w14:textId="77777777" w:rsidR="00C5337F" w:rsidRPr="00C5337F" w:rsidRDefault="00C5337F" w:rsidP="00DB7638">
            <w:pPr>
              <w:spacing w:after="0" w:line="240" w:lineRule="auto"/>
              <w:jc w:val="center"/>
            </w:pPr>
            <w:r w:rsidRPr="00C5337F">
              <w:t>-</w:t>
            </w:r>
          </w:p>
        </w:tc>
        <w:tc>
          <w:tcPr>
            <w:tcW w:w="1260" w:type="dxa"/>
            <w:tcBorders>
              <w:top w:val="nil"/>
              <w:left w:val="nil"/>
              <w:bottom w:val="single" w:sz="4" w:space="0" w:color="auto"/>
              <w:right w:val="single" w:sz="4" w:space="0" w:color="auto"/>
            </w:tcBorders>
            <w:shd w:val="clear" w:color="auto" w:fill="auto"/>
            <w:noWrap/>
          </w:tcPr>
          <w:p w14:paraId="4A2F30CD" w14:textId="77777777" w:rsidR="00C5337F" w:rsidRPr="00C5337F" w:rsidRDefault="00C5337F" w:rsidP="00DB7638">
            <w:pPr>
              <w:spacing w:after="0" w:line="240" w:lineRule="auto"/>
              <w:jc w:val="center"/>
            </w:pPr>
          </w:p>
        </w:tc>
        <w:tc>
          <w:tcPr>
            <w:tcW w:w="1405" w:type="dxa"/>
            <w:tcBorders>
              <w:top w:val="nil"/>
              <w:left w:val="nil"/>
              <w:bottom w:val="single" w:sz="4" w:space="0" w:color="auto"/>
              <w:right w:val="single" w:sz="8" w:space="0" w:color="auto"/>
            </w:tcBorders>
            <w:shd w:val="clear" w:color="auto" w:fill="auto"/>
            <w:noWrap/>
          </w:tcPr>
          <w:p w14:paraId="0F6FFF3E" w14:textId="77777777" w:rsidR="00C5337F" w:rsidRPr="00C5337F" w:rsidRDefault="00C5337F" w:rsidP="00DB7638">
            <w:pPr>
              <w:spacing w:after="0" w:line="240" w:lineRule="auto"/>
              <w:jc w:val="center"/>
            </w:pPr>
          </w:p>
        </w:tc>
      </w:tr>
      <w:tr w:rsidR="00C5337F" w:rsidRPr="00F23B29" w14:paraId="206E161F" w14:textId="77777777" w:rsidTr="00DB7638">
        <w:trPr>
          <w:trHeight w:val="315"/>
        </w:trPr>
        <w:tc>
          <w:tcPr>
            <w:tcW w:w="5320" w:type="dxa"/>
            <w:tcBorders>
              <w:top w:val="nil"/>
              <w:left w:val="single" w:sz="8" w:space="0" w:color="auto"/>
              <w:bottom w:val="single" w:sz="4" w:space="0" w:color="auto"/>
              <w:right w:val="single" w:sz="4" w:space="0" w:color="auto"/>
            </w:tcBorders>
            <w:shd w:val="clear" w:color="auto" w:fill="auto"/>
            <w:noWrap/>
            <w:hideMark/>
          </w:tcPr>
          <w:p w14:paraId="46E4782B" w14:textId="77777777" w:rsidR="00C5337F" w:rsidRPr="00C5337F" w:rsidRDefault="00C5337F" w:rsidP="00DB7638">
            <w:pPr>
              <w:spacing w:after="0" w:line="240" w:lineRule="auto"/>
              <w:rPr>
                <w:rFonts w:ascii="Arial" w:eastAsia="Times New Roman" w:hAnsi="Arial" w:cs="Arial"/>
                <w:i w:val="0"/>
                <w:sz w:val="24"/>
                <w:szCs w:val="24"/>
                <w:lang w:eastAsia="el-GR"/>
              </w:rPr>
            </w:pPr>
            <w:r w:rsidRPr="00C5337F">
              <w:t>Σύνολο Εγκύρων</w:t>
            </w:r>
          </w:p>
        </w:tc>
        <w:tc>
          <w:tcPr>
            <w:tcW w:w="1340" w:type="dxa"/>
            <w:tcBorders>
              <w:top w:val="nil"/>
              <w:left w:val="nil"/>
              <w:bottom w:val="single" w:sz="4" w:space="0" w:color="auto"/>
              <w:right w:val="single" w:sz="4" w:space="0" w:color="auto"/>
            </w:tcBorders>
            <w:shd w:val="clear" w:color="auto" w:fill="auto"/>
            <w:noWrap/>
            <w:hideMark/>
          </w:tcPr>
          <w:p w14:paraId="45E2EED9" w14:textId="77777777" w:rsidR="00C5337F" w:rsidRPr="00C5337F" w:rsidRDefault="00C5337F" w:rsidP="00DB7638">
            <w:pPr>
              <w:spacing w:after="0" w:line="240" w:lineRule="auto"/>
              <w:jc w:val="center"/>
              <w:rPr>
                <w:lang w:val="en-US"/>
              </w:rPr>
            </w:pPr>
            <w:r w:rsidRPr="00C5337F">
              <w:rPr>
                <w:lang w:val="en-US"/>
              </w:rPr>
              <w:t>367</w:t>
            </w:r>
          </w:p>
        </w:tc>
        <w:tc>
          <w:tcPr>
            <w:tcW w:w="1320" w:type="dxa"/>
            <w:tcBorders>
              <w:top w:val="nil"/>
              <w:left w:val="nil"/>
              <w:bottom w:val="single" w:sz="4" w:space="0" w:color="auto"/>
              <w:right w:val="single" w:sz="4" w:space="0" w:color="auto"/>
            </w:tcBorders>
            <w:shd w:val="clear" w:color="auto" w:fill="auto"/>
            <w:noWrap/>
            <w:hideMark/>
          </w:tcPr>
          <w:p w14:paraId="2DF1E3E2"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c>
          <w:tcPr>
            <w:tcW w:w="1240" w:type="dxa"/>
            <w:tcBorders>
              <w:top w:val="nil"/>
              <w:left w:val="nil"/>
              <w:bottom w:val="single" w:sz="4" w:space="0" w:color="auto"/>
              <w:right w:val="single" w:sz="4" w:space="0" w:color="auto"/>
            </w:tcBorders>
            <w:shd w:val="clear" w:color="auto" w:fill="auto"/>
            <w:noWrap/>
            <w:hideMark/>
          </w:tcPr>
          <w:p w14:paraId="33C021E7"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489</w:t>
            </w:r>
          </w:p>
        </w:tc>
        <w:tc>
          <w:tcPr>
            <w:tcW w:w="1792" w:type="dxa"/>
            <w:tcBorders>
              <w:top w:val="nil"/>
              <w:left w:val="nil"/>
              <w:bottom w:val="single" w:sz="4" w:space="0" w:color="auto"/>
              <w:right w:val="single" w:sz="4" w:space="0" w:color="auto"/>
            </w:tcBorders>
            <w:shd w:val="clear" w:color="auto" w:fill="auto"/>
            <w:noWrap/>
            <w:hideMark/>
          </w:tcPr>
          <w:p w14:paraId="6CE17BB9"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c>
          <w:tcPr>
            <w:tcW w:w="1260" w:type="dxa"/>
            <w:tcBorders>
              <w:top w:val="nil"/>
              <w:left w:val="nil"/>
              <w:bottom w:val="single" w:sz="4" w:space="0" w:color="auto"/>
              <w:right w:val="single" w:sz="4" w:space="0" w:color="auto"/>
            </w:tcBorders>
            <w:shd w:val="clear" w:color="auto" w:fill="auto"/>
            <w:noWrap/>
            <w:hideMark/>
          </w:tcPr>
          <w:p w14:paraId="21545C20"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c>
          <w:tcPr>
            <w:tcW w:w="1405" w:type="dxa"/>
            <w:tcBorders>
              <w:top w:val="nil"/>
              <w:left w:val="nil"/>
              <w:bottom w:val="single" w:sz="4" w:space="0" w:color="auto"/>
              <w:right w:val="single" w:sz="8" w:space="0" w:color="auto"/>
            </w:tcBorders>
            <w:shd w:val="clear" w:color="auto" w:fill="auto"/>
            <w:noWrap/>
            <w:hideMark/>
          </w:tcPr>
          <w:p w14:paraId="3C5EEB1A"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r>
      <w:tr w:rsidR="00C5337F" w:rsidRPr="00F23B29" w14:paraId="424530C7" w14:textId="77777777" w:rsidTr="00DB7638">
        <w:trPr>
          <w:trHeight w:val="315"/>
        </w:trPr>
        <w:tc>
          <w:tcPr>
            <w:tcW w:w="5320" w:type="dxa"/>
            <w:tcBorders>
              <w:top w:val="nil"/>
              <w:left w:val="single" w:sz="8" w:space="0" w:color="auto"/>
              <w:bottom w:val="nil"/>
              <w:right w:val="single" w:sz="4" w:space="0" w:color="auto"/>
            </w:tcBorders>
            <w:shd w:val="clear" w:color="auto" w:fill="auto"/>
            <w:noWrap/>
            <w:hideMark/>
          </w:tcPr>
          <w:p w14:paraId="3A53564A" w14:textId="77777777" w:rsidR="00C5337F" w:rsidRPr="00C5337F" w:rsidRDefault="00C5337F" w:rsidP="00DB7638">
            <w:pPr>
              <w:spacing w:after="0" w:line="240" w:lineRule="auto"/>
              <w:rPr>
                <w:rFonts w:ascii="Arial" w:eastAsia="Times New Roman" w:hAnsi="Arial" w:cs="Arial"/>
                <w:i w:val="0"/>
                <w:sz w:val="24"/>
                <w:szCs w:val="24"/>
                <w:lang w:eastAsia="el-GR"/>
              </w:rPr>
            </w:pPr>
            <w:r w:rsidRPr="00C5337F">
              <w:t>Άκυρα - Λευκά</w:t>
            </w:r>
          </w:p>
        </w:tc>
        <w:tc>
          <w:tcPr>
            <w:tcW w:w="1340" w:type="dxa"/>
            <w:tcBorders>
              <w:top w:val="nil"/>
              <w:left w:val="nil"/>
              <w:bottom w:val="nil"/>
              <w:right w:val="single" w:sz="4" w:space="0" w:color="auto"/>
            </w:tcBorders>
            <w:shd w:val="clear" w:color="auto" w:fill="auto"/>
            <w:noWrap/>
            <w:hideMark/>
          </w:tcPr>
          <w:p w14:paraId="2A22231C" w14:textId="77777777" w:rsidR="00C5337F" w:rsidRPr="00C5337F" w:rsidRDefault="00C5337F" w:rsidP="00DB7638">
            <w:pPr>
              <w:spacing w:after="0" w:line="240" w:lineRule="auto"/>
              <w:jc w:val="center"/>
              <w:rPr>
                <w:lang w:val="en-US"/>
              </w:rPr>
            </w:pPr>
            <w:r w:rsidRPr="00C5337F">
              <w:rPr>
                <w:lang w:val="en-US"/>
              </w:rPr>
              <w:t>11</w:t>
            </w:r>
          </w:p>
        </w:tc>
        <w:tc>
          <w:tcPr>
            <w:tcW w:w="1320" w:type="dxa"/>
            <w:tcBorders>
              <w:top w:val="nil"/>
              <w:left w:val="nil"/>
              <w:bottom w:val="nil"/>
              <w:right w:val="single" w:sz="4" w:space="0" w:color="auto"/>
            </w:tcBorders>
            <w:shd w:val="clear" w:color="auto" w:fill="auto"/>
            <w:noWrap/>
            <w:hideMark/>
          </w:tcPr>
          <w:p w14:paraId="7AA9B4EC" w14:textId="77777777" w:rsidR="00C5337F" w:rsidRPr="00C5337F" w:rsidRDefault="00C5337F" w:rsidP="00DB7638">
            <w:pPr>
              <w:spacing w:after="0" w:line="240" w:lineRule="auto"/>
              <w:jc w:val="center"/>
              <w:rPr>
                <w:rFonts w:ascii="Arial" w:eastAsia="Times New Roman" w:hAnsi="Arial" w:cs="Arial"/>
                <w:i w:val="0"/>
                <w:lang w:eastAsia="el-GR"/>
              </w:rPr>
            </w:pPr>
          </w:p>
        </w:tc>
        <w:tc>
          <w:tcPr>
            <w:tcW w:w="1240" w:type="dxa"/>
            <w:tcBorders>
              <w:top w:val="nil"/>
              <w:left w:val="nil"/>
              <w:bottom w:val="nil"/>
              <w:right w:val="single" w:sz="4" w:space="0" w:color="auto"/>
            </w:tcBorders>
            <w:shd w:val="clear" w:color="auto" w:fill="auto"/>
            <w:noWrap/>
            <w:hideMark/>
          </w:tcPr>
          <w:p w14:paraId="5B8EB413"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24</w:t>
            </w:r>
          </w:p>
        </w:tc>
        <w:tc>
          <w:tcPr>
            <w:tcW w:w="1792" w:type="dxa"/>
            <w:tcBorders>
              <w:top w:val="nil"/>
              <w:left w:val="nil"/>
              <w:bottom w:val="nil"/>
              <w:right w:val="single" w:sz="4" w:space="0" w:color="auto"/>
            </w:tcBorders>
            <w:shd w:val="clear" w:color="auto" w:fill="auto"/>
            <w:noWrap/>
            <w:hideMark/>
          </w:tcPr>
          <w:p w14:paraId="0C9F1DF0" w14:textId="77777777" w:rsidR="00C5337F" w:rsidRPr="00C5337F" w:rsidRDefault="00C5337F" w:rsidP="00DB7638">
            <w:pPr>
              <w:spacing w:after="0" w:line="240" w:lineRule="auto"/>
              <w:jc w:val="center"/>
              <w:rPr>
                <w:rFonts w:ascii="Arial" w:eastAsia="Times New Roman" w:hAnsi="Arial" w:cs="Arial"/>
                <w:i w:val="0"/>
                <w:lang w:eastAsia="el-GR"/>
              </w:rPr>
            </w:pPr>
          </w:p>
        </w:tc>
        <w:tc>
          <w:tcPr>
            <w:tcW w:w="1260" w:type="dxa"/>
            <w:tcBorders>
              <w:top w:val="nil"/>
              <w:left w:val="nil"/>
              <w:bottom w:val="nil"/>
              <w:right w:val="single" w:sz="4" w:space="0" w:color="auto"/>
            </w:tcBorders>
            <w:shd w:val="clear" w:color="auto" w:fill="auto"/>
            <w:noWrap/>
            <w:hideMark/>
          </w:tcPr>
          <w:p w14:paraId="4F4C3C48"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c>
          <w:tcPr>
            <w:tcW w:w="1405" w:type="dxa"/>
            <w:tcBorders>
              <w:top w:val="nil"/>
              <w:left w:val="nil"/>
              <w:bottom w:val="nil"/>
              <w:right w:val="single" w:sz="8" w:space="0" w:color="auto"/>
            </w:tcBorders>
            <w:shd w:val="clear" w:color="auto" w:fill="auto"/>
            <w:noWrap/>
            <w:hideMark/>
          </w:tcPr>
          <w:p w14:paraId="3AB1638F"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r>
      <w:tr w:rsidR="00C5337F" w:rsidRPr="00F23B29" w14:paraId="0602DBFB" w14:textId="77777777" w:rsidTr="00DB7638">
        <w:trPr>
          <w:trHeight w:val="330"/>
        </w:trPr>
        <w:tc>
          <w:tcPr>
            <w:tcW w:w="5320" w:type="dxa"/>
            <w:tcBorders>
              <w:top w:val="single" w:sz="8" w:space="0" w:color="auto"/>
              <w:left w:val="single" w:sz="8" w:space="0" w:color="auto"/>
              <w:bottom w:val="single" w:sz="8" w:space="0" w:color="auto"/>
              <w:right w:val="single" w:sz="4" w:space="0" w:color="auto"/>
            </w:tcBorders>
            <w:shd w:val="clear" w:color="auto" w:fill="auto"/>
            <w:noWrap/>
            <w:hideMark/>
          </w:tcPr>
          <w:p w14:paraId="736D153C" w14:textId="77777777" w:rsidR="00C5337F" w:rsidRPr="00C5337F" w:rsidRDefault="00C5337F" w:rsidP="00DB7638">
            <w:pPr>
              <w:spacing w:after="0" w:line="240" w:lineRule="auto"/>
              <w:rPr>
                <w:rFonts w:ascii="Arial" w:eastAsia="Times New Roman" w:hAnsi="Arial" w:cs="Arial"/>
                <w:i w:val="0"/>
                <w:sz w:val="24"/>
                <w:szCs w:val="24"/>
                <w:lang w:eastAsia="el-GR"/>
              </w:rPr>
            </w:pPr>
            <w:r w:rsidRPr="00C5337F">
              <w:t>ΣΥΝΟΛΟ</w:t>
            </w:r>
          </w:p>
        </w:tc>
        <w:tc>
          <w:tcPr>
            <w:tcW w:w="1340" w:type="dxa"/>
            <w:tcBorders>
              <w:top w:val="single" w:sz="8" w:space="0" w:color="auto"/>
              <w:left w:val="nil"/>
              <w:bottom w:val="single" w:sz="8" w:space="0" w:color="auto"/>
              <w:right w:val="single" w:sz="4" w:space="0" w:color="auto"/>
            </w:tcBorders>
            <w:shd w:val="clear" w:color="auto" w:fill="auto"/>
            <w:noWrap/>
            <w:hideMark/>
          </w:tcPr>
          <w:p w14:paraId="3AD4A1EC" w14:textId="77777777" w:rsidR="00C5337F" w:rsidRPr="00C5337F" w:rsidRDefault="00C5337F" w:rsidP="00DB7638">
            <w:pPr>
              <w:spacing w:after="0" w:line="240" w:lineRule="auto"/>
              <w:jc w:val="center"/>
              <w:rPr>
                <w:lang w:val="en-US"/>
              </w:rPr>
            </w:pPr>
            <w:r w:rsidRPr="00C5337F">
              <w:rPr>
                <w:lang w:val="en-US"/>
              </w:rPr>
              <w:t>378</w:t>
            </w:r>
          </w:p>
        </w:tc>
        <w:tc>
          <w:tcPr>
            <w:tcW w:w="1320" w:type="dxa"/>
            <w:tcBorders>
              <w:top w:val="single" w:sz="8" w:space="0" w:color="auto"/>
              <w:left w:val="nil"/>
              <w:bottom w:val="single" w:sz="8" w:space="0" w:color="auto"/>
              <w:right w:val="single" w:sz="4" w:space="0" w:color="auto"/>
            </w:tcBorders>
            <w:shd w:val="clear" w:color="auto" w:fill="auto"/>
            <w:noWrap/>
            <w:hideMark/>
          </w:tcPr>
          <w:p w14:paraId="0A54AFC8" w14:textId="77777777" w:rsidR="00C5337F" w:rsidRPr="00C5337F" w:rsidRDefault="00C5337F" w:rsidP="00DB7638">
            <w:pPr>
              <w:spacing w:after="0" w:line="240" w:lineRule="auto"/>
              <w:jc w:val="center"/>
              <w:rPr>
                <w:rFonts w:ascii="Arial" w:eastAsia="Times New Roman" w:hAnsi="Arial" w:cs="Arial"/>
                <w:i w:val="0"/>
                <w:lang w:eastAsia="el-GR"/>
              </w:rPr>
            </w:pPr>
          </w:p>
        </w:tc>
        <w:tc>
          <w:tcPr>
            <w:tcW w:w="1240" w:type="dxa"/>
            <w:tcBorders>
              <w:top w:val="single" w:sz="8" w:space="0" w:color="auto"/>
              <w:left w:val="nil"/>
              <w:bottom w:val="single" w:sz="8" w:space="0" w:color="auto"/>
              <w:right w:val="single" w:sz="4" w:space="0" w:color="auto"/>
            </w:tcBorders>
            <w:shd w:val="clear" w:color="auto" w:fill="auto"/>
            <w:noWrap/>
            <w:hideMark/>
          </w:tcPr>
          <w:p w14:paraId="6DE84559"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r w:rsidRPr="00C5337F">
              <w:t>513</w:t>
            </w:r>
          </w:p>
        </w:tc>
        <w:tc>
          <w:tcPr>
            <w:tcW w:w="1792" w:type="dxa"/>
            <w:tcBorders>
              <w:top w:val="single" w:sz="8" w:space="0" w:color="auto"/>
              <w:left w:val="nil"/>
              <w:bottom w:val="single" w:sz="8" w:space="0" w:color="auto"/>
              <w:right w:val="single" w:sz="4" w:space="0" w:color="auto"/>
            </w:tcBorders>
            <w:shd w:val="clear" w:color="auto" w:fill="auto"/>
            <w:noWrap/>
            <w:hideMark/>
          </w:tcPr>
          <w:p w14:paraId="02B9624B" w14:textId="77777777" w:rsidR="00C5337F" w:rsidRPr="00C5337F" w:rsidRDefault="00C5337F" w:rsidP="00DB7638">
            <w:pPr>
              <w:spacing w:after="0" w:line="240" w:lineRule="auto"/>
              <w:jc w:val="center"/>
              <w:rPr>
                <w:rFonts w:ascii="Arial" w:eastAsia="Times New Roman" w:hAnsi="Arial" w:cs="Arial"/>
                <w:i w:val="0"/>
                <w:lang w:eastAsia="el-GR"/>
              </w:rPr>
            </w:pPr>
          </w:p>
        </w:tc>
        <w:tc>
          <w:tcPr>
            <w:tcW w:w="1260" w:type="dxa"/>
            <w:tcBorders>
              <w:top w:val="single" w:sz="8" w:space="0" w:color="auto"/>
              <w:left w:val="nil"/>
              <w:bottom w:val="single" w:sz="8" w:space="0" w:color="auto"/>
              <w:right w:val="single" w:sz="4" w:space="0" w:color="auto"/>
            </w:tcBorders>
            <w:shd w:val="clear" w:color="auto" w:fill="auto"/>
            <w:noWrap/>
            <w:hideMark/>
          </w:tcPr>
          <w:p w14:paraId="1CFC8D92"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c>
          <w:tcPr>
            <w:tcW w:w="1405" w:type="dxa"/>
            <w:tcBorders>
              <w:top w:val="single" w:sz="8" w:space="0" w:color="auto"/>
              <w:left w:val="nil"/>
              <w:bottom w:val="single" w:sz="8" w:space="0" w:color="auto"/>
              <w:right w:val="single" w:sz="8" w:space="0" w:color="auto"/>
            </w:tcBorders>
            <w:shd w:val="clear" w:color="auto" w:fill="auto"/>
            <w:noWrap/>
            <w:hideMark/>
          </w:tcPr>
          <w:p w14:paraId="1FCFE7F8" w14:textId="77777777" w:rsidR="00C5337F" w:rsidRPr="00C5337F" w:rsidRDefault="00C5337F" w:rsidP="00DB7638">
            <w:pPr>
              <w:spacing w:after="0" w:line="240" w:lineRule="auto"/>
              <w:jc w:val="center"/>
              <w:rPr>
                <w:rFonts w:ascii="Arial" w:eastAsia="Times New Roman" w:hAnsi="Arial" w:cs="Arial"/>
                <w:i w:val="0"/>
                <w:sz w:val="24"/>
                <w:szCs w:val="24"/>
                <w:lang w:eastAsia="el-GR"/>
              </w:rPr>
            </w:pPr>
          </w:p>
        </w:tc>
      </w:tr>
      <w:tr w:rsidR="00C5337F" w:rsidRPr="00F23B29" w14:paraId="1DC495E2" w14:textId="77777777" w:rsidTr="00DB7638">
        <w:trPr>
          <w:trHeight w:val="300"/>
        </w:trPr>
        <w:tc>
          <w:tcPr>
            <w:tcW w:w="6660" w:type="dxa"/>
            <w:gridSpan w:val="2"/>
            <w:tcBorders>
              <w:top w:val="nil"/>
              <w:left w:val="nil"/>
              <w:bottom w:val="nil"/>
              <w:right w:val="nil"/>
            </w:tcBorders>
            <w:shd w:val="clear" w:color="auto" w:fill="auto"/>
            <w:noWrap/>
            <w:vAlign w:val="bottom"/>
            <w:hideMark/>
          </w:tcPr>
          <w:p w14:paraId="36BDD937" w14:textId="77777777" w:rsidR="00C5337F" w:rsidRDefault="00C5337F" w:rsidP="00DB7638">
            <w:pPr>
              <w:spacing w:after="0" w:line="240" w:lineRule="auto"/>
              <w:rPr>
                <w:rFonts w:ascii="Arial" w:eastAsia="Times New Roman" w:hAnsi="Arial" w:cs="Arial"/>
                <w:i w:val="0"/>
                <w:sz w:val="24"/>
                <w:szCs w:val="24"/>
                <w:lang w:eastAsia="el-GR"/>
              </w:rPr>
            </w:pPr>
          </w:p>
          <w:p w14:paraId="2C42F331" w14:textId="77777777" w:rsidR="00C5337F" w:rsidRPr="00F23B29" w:rsidRDefault="00C5337F" w:rsidP="00DB7638">
            <w:pPr>
              <w:spacing w:after="0" w:line="240" w:lineRule="auto"/>
              <w:rPr>
                <w:rFonts w:ascii="Arial" w:eastAsia="Times New Roman" w:hAnsi="Arial" w:cs="Arial"/>
                <w:i w:val="0"/>
                <w:sz w:val="24"/>
                <w:szCs w:val="24"/>
                <w:lang w:eastAsia="el-GR"/>
              </w:rPr>
            </w:pPr>
            <w:r w:rsidRPr="00F23B29">
              <w:rPr>
                <w:rFonts w:ascii="Arial" w:eastAsia="Times New Roman" w:hAnsi="Arial" w:cs="Arial"/>
                <w:sz w:val="24"/>
                <w:szCs w:val="24"/>
                <w:lang w:eastAsia="el-GR"/>
              </w:rPr>
              <w:t>Με βάση τα αποτελέσματα η κατανομή των εδρών είναι:</w:t>
            </w:r>
          </w:p>
        </w:tc>
        <w:tc>
          <w:tcPr>
            <w:tcW w:w="1320" w:type="dxa"/>
            <w:tcBorders>
              <w:top w:val="nil"/>
              <w:left w:val="nil"/>
              <w:bottom w:val="nil"/>
              <w:right w:val="nil"/>
            </w:tcBorders>
            <w:shd w:val="clear" w:color="auto" w:fill="auto"/>
            <w:noWrap/>
            <w:vAlign w:val="bottom"/>
            <w:hideMark/>
          </w:tcPr>
          <w:p w14:paraId="1F785AF8"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240" w:type="dxa"/>
            <w:tcBorders>
              <w:top w:val="nil"/>
              <w:left w:val="nil"/>
              <w:bottom w:val="nil"/>
              <w:right w:val="nil"/>
            </w:tcBorders>
            <w:shd w:val="clear" w:color="auto" w:fill="auto"/>
            <w:noWrap/>
            <w:vAlign w:val="bottom"/>
            <w:hideMark/>
          </w:tcPr>
          <w:p w14:paraId="6746B076"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792" w:type="dxa"/>
            <w:tcBorders>
              <w:top w:val="nil"/>
              <w:left w:val="nil"/>
              <w:bottom w:val="nil"/>
              <w:right w:val="nil"/>
            </w:tcBorders>
            <w:shd w:val="clear" w:color="auto" w:fill="auto"/>
            <w:noWrap/>
            <w:vAlign w:val="bottom"/>
            <w:hideMark/>
          </w:tcPr>
          <w:p w14:paraId="1DEC8CF0"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60" w:type="dxa"/>
            <w:tcBorders>
              <w:top w:val="nil"/>
              <w:left w:val="nil"/>
              <w:bottom w:val="nil"/>
              <w:right w:val="nil"/>
            </w:tcBorders>
            <w:shd w:val="clear" w:color="auto" w:fill="auto"/>
            <w:noWrap/>
            <w:vAlign w:val="bottom"/>
            <w:hideMark/>
          </w:tcPr>
          <w:p w14:paraId="16E7A683"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405" w:type="dxa"/>
            <w:tcBorders>
              <w:top w:val="nil"/>
              <w:left w:val="nil"/>
              <w:bottom w:val="nil"/>
              <w:right w:val="nil"/>
            </w:tcBorders>
            <w:shd w:val="clear" w:color="auto" w:fill="auto"/>
            <w:noWrap/>
            <w:vAlign w:val="bottom"/>
            <w:hideMark/>
          </w:tcPr>
          <w:p w14:paraId="4FEBA277"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r w:rsidR="00C5337F" w:rsidRPr="00F23B29" w14:paraId="1C344895" w14:textId="77777777" w:rsidTr="00DB7638">
        <w:trPr>
          <w:trHeight w:val="405"/>
        </w:trPr>
        <w:tc>
          <w:tcPr>
            <w:tcW w:w="5320" w:type="dxa"/>
            <w:tcBorders>
              <w:top w:val="nil"/>
              <w:left w:val="nil"/>
              <w:bottom w:val="single" w:sz="4" w:space="0" w:color="auto"/>
              <w:right w:val="nil"/>
            </w:tcBorders>
            <w:shd w:val="clear" w:color="auto" w:fill="auto"/>
            <w:noWrap/>
            <w:vAlign w:val="bottom"/>
            <w:hideMark/>
          </w:tcPr>
          <w:p w14:paraId="19B6D319"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340" w:type="dxa"/>
            <w:tcBorders>
              <w:top w:val="nil"/>
              <w:left w:val="nil"/>
              <w:bottom w:val="single" w:sz="4" w:space="0" w:color="auto"/>
              <w:right w:val="nil"/>
            </w:tcBorders>
            <w:shd w:val="clear" w:color="auto" w:fill="auto"/>
            <w:noWrap/>
            <w:vAlign w:val="bottom"/>
            <w:hideMark/>
          </w:tcPr>
          <w:p w14:paraId="15CD3150"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Pr>
                <w:rFonts w:ascii="Arial" w:eastAsia="Times New Roman" w:hAnsi="Arial" w:cs="Arial"/>
                <w:b/>
                <w:bCs/>
                <w:sz w:val="24"/>
                <w:szCs w:val="24"/>
                <w:lang w:eastAsia="el-GR"/>
              </w:rPr>
              <w:t>2021</w:t>
            </w:r>
          </w:p>
        </w:tc>
        <w:tc>
          <w:tcPr>
            <w:tcW w:w="1320" w:type="dxa"/>
            <w:tcBorders>
              <w:top w:val="nil"/>
              <w:left w:val="nil"/>
              <w:bottom w:val="single" w:sz="4" w:space="0" w:color="auto"/>
              <w:right w:val="nil"/>
            </w:tcBorders>
            <w:shd w:val="clear" w:color="auto" w:fill="auto"/>
            <w:noWrap/>
            <w:vAlign w:val="bottom"/>
            <w:hideMark/>
          </w:tcPr>
          <w:p w14:paraId="7BE98B9F"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Pr>
                <w:rFonts w:ascii="Arial" w:eastAsia="Times New Roman" w:hAnsi="Arial" w:cs="Arial"/>
                <w:b/>
                <w:bCs/>
                <w:sz w:val="24"/>
                <w:szCs w:val="24"/>
                <w:lang w:eastAsia="el-GR"/>
              </w:rPr>
              <w:t>2019</w:t>
            </w:r>
          </w:p>
        </w:tc>
        <w:tc>
          <w:tcPr>
            <w:tcW w:w="1240" w:type="dxa"/>
            <w:tcBorders>
              <w:top w:val="nil"/>
              <w:left w:val="nil"/>
              <w:bottom w:val="nil"/>
              <w:right w:val="nil"/>
            </w:tcBorders>
            <w:shd w:val="clear" w:color="auto" w:fill="auto"/>
            <w:noWrap/>
            <w:vAlign w:val="bottom"/>
            <w:hideMark/>
          </w:tcPr>
          <w:p w14:paraId="499E507E"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792" w:type="dxa"/>
            <w:tcBorders>
              <w:top w:val="nil"/>
              <w:left w:val="nil"/>
              <w:bottom w:val="nil"/>
              <w:right w:val="nil"/>
            </w:tcBorders>
            <w:shd w:val="clear" w:color="auto" w:fill="auto"/>
            <w:noWrap/>
            <w:vAlign w:val="bottom"/>
            <w:hideMark/>
          </w:tcPr>
          <w:p w14:paraId="5982C3D2"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60" w:type="dxa"/>
            <w:tcBorders>
              <w:top w:val="nil"/>
              <w:left w:val="nil"/>
              <w:bottom w:val="nil"/>
              <w:right w:val="nil"/>
            </w:tcBorders>
            <w:shd w:val="clear" w:color="auto" w:fill="auto"/>
            <w:noWrap/>
            <w:vAlign w:val="bottom"/>
            <w:hideMark/>
          </w:tcPr>
          <w:p w14:paraId="089F2529"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405" w:type="dxa"/>
            <w:tcBorders>
              <w:top w:val="nil"/>
              <w:left w:val="nil"/>
              <w:bottom w:val="nil"/>
              <w:right w:val="nil"/>
            </w:tcBorders>
            <w:shd w:val="clear" w:color="auto" w:fill="auto"/>
            <w:noWrap/>
            <w:vAlign w:val="bottom"/>
            <w:hideMark/>
          </w:tcPr>
          <w:p w14:paraId="5C614F83"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r w:rsidR="00C5337F" w:rsidRPr="00F23B29" w14:paraId="5EF1CEC9" w14:textId="77777777" w:rsidTr="00DB7638">
        <w:trPr>
          <w:trHeight w:val="40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13680" w14:textId="77777777" w:rsidR="00C5337F" w:rsidRPr="00F23B29" w:rsidRDefault="00C5337F" w:rsidP="00DB7638">
            <w:pPr>
              <w:spacing w:after="0" w:line="240" w:lineRule="auto"/>
              <w:rPr>
                <w:rFonts w:ascii="Arial" w:eastAsia="Times New Roman" w:hAnsi="Arial" w:cs="Arial"/>
                <w:i w:val="0"/>
                <w:sz w:val="24"/>
                <w:szCs w:val="24"/>
                <w:lang w:eastAsia="el-GR"/>
              </w:rPr>
            </w:pPr>
            <w:r w:rsidRPr="00F23B29">
              <w:rPr>
                <w:rFonts w:ascii="Arial" w:eastAsia="Times New Roman" w:hAnsi="Arial" w:cs="Arial"/>
                <w:b/>
                <w:bCs/>
                <w:sz w:val="24"/>
                <w:szCs w:val="24"/>
                <w:lang w:eastAsia="el-GR"/>
              </w:rPr>
              <w:t>ΑΓΩΝΙΣΤΙΚΗ ΣΥΣΠΕΙΡΩΣΗ ΕΚΠ/ΚΩΝ (ΠΑΜΕ)</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49316"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Pr>
                <w:rFonts w:ascii="Arial" w:eastAsia="Times New Roman" w:hAnsi="Arial" w:cs="Arial"/>
                <w:b/>
                <w:bCs/>
                <w:sz w:val="24"/>
                <w:szCs w:val="24"/>
                <w:lang w:eastAsia="el-GR"/>
              </w:rPr>
              <w:t>3 Έδρες</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B6A84" w14:textId="77777777" w:rsidR="00C5337F" w:rsidRPr="00F23B29" w:rsidRDefault="00C5337F" w:rsidP="00DB7638">
            <w:pPr>
              <w:spacing w:after="0" w:line="240" w:lineRule="auto"/>
              <w:jc w:val="center"/>
              <w:rPr>
                <w:rFonts w:ascii="Arial" w:eastAsia="Times New Roman" w:hAnsi="Arial" w:cs="Arial"/>
                <w:b/>
                <w:bCs/>
                <w:i w:val="0"/>
                <w:sz w:val="24"/>
                <w:szCs w:val="24"/>
                <w:lang w:eastAsia="el-GR"/>
              </w:rPr>
            </w:pPr>
            <w:r>
              <w:rPr>
                <w:rFonts w:ascii="Arial" w:eastAsia="Times New Roman" w:hAnsi="Arial" w:cs="Arial"/>
                <w:b/>
                <w:bCs/>
                <w:sz w:val="24"/>
                <w:szCs w:val="24"/>
                <w:lang w:eastAsia="el-GR"/>
              </w:rPr>
              <w:t>3 Έδρες</w:t>
            </w:r>
          </w:p>
        </w:tc>
        <w:tc>
          <w:tcPr>
            <w:tcW w:w="1240" w:type="dxa"/>
            <w:tcBorders>
              <w:top w:val="nil"/>
              <w:left w:val="single" w:sz="4" w:space="0" w:color="auto"/>
              <w:bottom w:val="nil"/>
              <w:right w:val="nil"/>
            </w:tcBorders>
            <w:shd w:val="clear" w:color="auto" w:fill="auto"/>
            <w:noWrap/>
            <w:vAlign w:val="center"/>
          </w:tcPr>
          <w:p w14:paraId="03A21449"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792" w:type="dxa"/>
            <w:tcBorders>
              <w:top w:val="nil"/>
              <w:left w:val="nil"/>
              <w:bottom w:val="nil"/>
              <w:right w:val="nil"/>
            </w:tcBorders>
            <w:shd w:val="clear" w:color="auto" w:fill="auto"/>
            <w:noWrap/>
            <w:vAlign w:val="center"/>
          </w:tcPr>
          <w:p w14:paraId="7BF0EF2F"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60" w:type="dxa"/>
            <w:tcBorders>
              <w:top w:val="nil"/>
              <w:left w:val="nil"/>
              <w:bottom w:val="nil"/>
              <w:right w:val="nil"/>
            </w:tcBorders>
            <w:shd w:val="clear" w:color="auto" w:fill="auto"/>
            <w:noWrap/>
            <w:vAlign w:val="center"/>
          </w:tcPr>
          <w:p w14:paraId="6514E6E4"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405" w:type="dxa"/>
            <w:tcBorders>
              <w:top w:val="nil"/>
              <w:left w:val="nil"/>
              <w:bottom w:val="nil"/>
              <w:right w:val="nil"/>
            </w:tcBorders>
            <w:shd w:val="clear" w:color="auto" w:fill="auto"/>
            <w:noWrap/>
            <w:vAlign w:val="center"/>
          </w:tcPr>
          <w:p w14:paraId="6DEAACBD"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r w:rsidR="00C5337F" w:rsidRPr="00F23B29" w14:paraId="5552B92A" w14:textId="77777777" w:rsidTr="00DB7638">
        <w:trPr>
          <w:trHeight w:val="300"/>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E63C" w14:textId="77777777" w:rsidR="00C5337F" w:rsidRPr="00C5337F" w:rsidRDefault="00C5337F" w:rsidP="00DB7638">
            <w:pPr>
              <w:spacing w:after="0" w:line="240" w:lineRule="auto"/>
              <w:rPr>
                <w:rFonts w:ascii="Arial" w:eastAsia="Times New Roman" w:hAnsi="Arial" w:cs="Arial"/>
                <w:sz w:val="24"/>
                <w:szCs w:val="24"/>
                <w:lang w:eastAsia="el-GR"/>
              </w:rPr>
            </w:pPr>
            <w:r w:rsidRPr="00C5337F">
              <w:rPr>
                <w:rFonts w:ascii="Arial" w:eastAsia="Times New Roman" w:hAnsi="Arial" w:cs="Arial"/>
                <w:sz w:val="24"/>
                <w:szCs w:val="24"/>
                <w:lang w:eastAsia="el-GR"/>
              </w:rPr>
              <w:t>ΕΝΩΤΙΚΗ ΑΓΩΝΙΣΤΙΚΗ ΚΙΝΗΣΗ</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0B773F"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 xml:space="preserve"> 3 Έδρες </w:t>
            </w:r>
          </w:p>
        </w:tc>
        <w:tc>
          <w:tcPr>
            <w:tcW w:w="1320" w:type="dxa"/>
            <w:tcBorders>
              <w:top w:val="single" w:sz="4" w:space="0" w:color="auto"/>
              <w:left w:val="nil"/>
              <w:bottom w:val="single" w:sz="4" w:space="0" w:color="auto"/>
              <w:right w:val="single" w:sz="4" w:space="0" w:color="auto"/>
            </w:tcBorders>
            <w:shd w:val="clear" w:color="auto" w:fill="auto"/>
            <w:noWrap/>
            <w:vAlign w:val="bottom"/>
          </w:tcPr>
          <w:p w14:paraId="4FEA71A5"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 xml:space="preserve"> 2 Έδρες </w:t>
            </w:r>
          </w:p>
        </w:tc>
        <w:tc>
          <w:tcPr>
            <w:tcW w:w="1240" w:type="dxa"/>
            <w:tcBorders>
              <w:top w:val="nil"/>
              <w:left w:val="nil"/>
              <w:bottom w:val="nil"/>
              <w:right w:val="nil"/>
            </w:tcBorders>
            <w:shd w:val="clear" w:color="auto" w:fill="auto"/>
            <w:noWrap/>
            <w:vAlign w:val="bottom"/>
            <w:hideMark/>
          </w:tcPr>
          <w:p w14:paraId="7016A4E6"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792" w:type="dxa"/>
            <w:tcBorders>
              <w:top w:val="nil"/>
              <w:left w:val="nil"/>
              <w:bottom w:val="nil"/>
              <w:right w:val="nil"/>
            </w:tcBorders>
            <w:shd w:val="clear" w:color="auto" w:fill="auto"/>
            <w:noWrap/>
            <w:vAlign w:val="bottom"/>
            <w:hideMark/>
          </w:tcPr>
          <w:p w14:paraId="2FC10337"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60" w:type="dxa"/>
            <w:tcBorders>
              <w:top w:val="nil"/>
              <w:left w:val="nil"/>
              <w:bottom w:val="nil"/>
              <w:right w:val="nil"/>
            </w:tcBorders>
            <w:shd w:val="clear" w:color="auto" w:fill="auto"/>
            <w:noWrap/>
            <w:vAlign w:val="bottom"/>
            <w:hideMark/>
          </w:tcPr>
          <w:p w14:paraId="1AA531F8"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405" w:type="dxa"/>
            <w:tcBorders>
              <w:top w:val="nil"/>
              <w:left w:val="nil"/>
              <w:bottom w:val="nil"/>
              <w:right w:val="nil"/>
            </w:tcBorders>
            <w:shd w:val="clear" w:color="auto" w:fill="auto"/>
            <w:noWrap/>
            <w:vAlign w:val="bottom"/>
            <w:hideMark/>
          </w:tcPr>
          <w:p w14:paraId="4E7ABA87"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r w:rsidR="00C5337F" w:rsidRPr="00F23B29" w14:paraId="6EF16F3A" w14:textId="77777777" w:rsidTr="00DB7638">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65E37" w14:textId="77777777" w:rsidR="00C5337F" w:rsidRPr="00C5337F" w:rsidRDefault="00C5337F" w:rsidP="00DB7638">
            <w:pPr>
              <w:spacing w:after="0" w:line="240" w:lineRule="auto"/>
              <w:rPr>
                <w:rFonts w:ascii="Arial" w:eastAsia="Times New Roman" w:hAnsi="Arial" w:cs="Arial"/>
                <w:sz w:val="24"/>
                <w:szCs w:val="24"/>
                <w:lang w:eastAsia="el-GR"/>
              </w:rPr>
            </w:pPr>
            <w:r w:rsidRPr="00C5337F">
              <w:rPr>
                <w:rFonts w:ascii="Arial" w:eastAsia="Times New Roman" w:hAnsi="Arial" w:cs="Arial"/>
                <w:sz w:val="24"/>
                <w:szCs w:val="24"/>
                <w:lang w:eastAsia="el-GR"/>
              </w:rPr>
              <w:t>ΑΡΙΣΤΕΡΗ ΣΥΝΕΡΓΑΣΙΑ</w:t>
            </w:r>
          </w:p>
        </w:tc>
        <w:tc>
          <w:tcPr>
            <w:tcW w:w="1340" w:type="dxa"/>
            <w:tcBorders>
              <w:top w:val="nil"/>
              <w:left w:val="nil"/>
              <w:bottom w:val="single" w:sz="8" w:space="0" w:color="auto"/>
              <w:right w:val="single" w:sz="4" w:space="0" w:color="auto"/>
            </w:tcBorders>
            <w:shd w:val="clear" w:color="auto" w:fill="auto"/>
            <w:noWrap/>
            <w:vAlign w:val="bottom"/>
            <w:hideMark/>
          </w:tcPr>
          <w:p w14:paraId="60A95BA4"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 xml:space="preserve"> 1 Έδρα</w:t>
            </w:r>
          </w:p>
        </w:tc>
        <w:tc>
          <w:tcPr>
            <w:tcW w:w="1320" w:type="dxa"/>
            <w:tcBorders>
              <w:top w:val="nil"/>
              <w:left w:val="nil"/>
              <w:bottom w:val="single" w:sz="8" w:space="0" w:color="auto"/>
              <w:right w:val="single" w:sz="4" w:space="0" w:color="auto"/>
            </w:tcBorders>
            <w:shd w:val="clear" w:color="auto" w:fill="auto"/>
            <w:noWrap/>
            <w:vAlign w:val="bottom"/>
          </w:tcPr>
          <w:p w14:paraId="5C2D7F7D"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 xml:space="preserve"> 1 Έδρα</w:t>
            </w:r>
          </w:p>
        </w:tc>
        <w:tc>
          <w:tcPr>
            <w:tcW w:w="1240" w:type="dxa"/>
            <w:tcBorders>
              <w:top w:val="nil"/>
              <w:left w:val="nil"/>
              <w:bottom w:val="nil"/>
              <w:right w:val="nil"/>
            </w:tcBorders>
            <w:shd w:val="clear" w:color="auto" w:fill="auto"/>
            <w:noWrap/>
            <w:vAlign w:val="bottom"/>
            <w:hideMark/>
          </w:tcPr>
          <w:p w14:paraId="5880C13D" w14:textId="77777777" w:rsidR="00C5337F" w:rsidRPr="00F23B29" w:rsidRDefault="00C5337F" w:rsidP="00DB7638">
            <w:pPr>
              <w:spacing w:after="0" w:line="240" w:lineRule="auto"/>
              <w:rPr>
                <w:rFonts w:ascii="Arial" w:eastAsia="Times New Roman" w:hAnsi="Arial" w:cs="Arial"/>
                <w:b/>
                <w:bCs/>
                <w:i w:val="0"/>
                <w:sz w:val="24"/>
                <w:szCs w:val="24"/>
                <w:lang w:eastAsia="el-GR"/>
              </w:rPr>
            </w:pPr>
          </w:p>
        </w:tc>
        <w:tc>
          <w:tcPr>
            <w:tcW w:w="1792" w:type="dxa"/>
            <w:tcBorders>
              <w:top w:val="nil"/>
              <w:left w:val="nil"/>
              <w:bottom w:val="nil"/>
              <w:right w:val="nil"/>
            </w:tcBorders>
            <w:shd w:val="clear" w:color="auto" w:fill="auto"/>
            <w:noWrap/>
            <w:vAlign w:val="bottom"/>
            <w:hideMark/>
          </w:tcPr>
          <w:p w14:paraId="5E823167" w14:textId="77777777" w:rsidR="00C5337F" w:rsidRPr="00F23B29" w:rsidRDefault="00C5337F" w:rsidP="00DB7638">
            <w:pPr>
              <w:spacing w:after="0" w:line="240" w:lineRule="auto"/>
              <w:rPr>
                <w:rFonts w:ascii="Arial" w:eastAsia="Times New Roman" w:hAnsi="Arial" w:cs="Arial"/>
                <w:b/>
                <w:bCs/>
                <w:i w:val="0"/>
                <w:sz w:val="20"/>
                <w:szCs w:val="20"/>
                <w:lang w:eastAsia="el-GR"/>
              </w:rPr>
            </w:pPr>
          </w:p>
        </w:tc>
        <w:tc>
          <w:tcPr>
            <w:tcW w:w="1260" w:type="dxa"/>
            <w:tcBorders>
              <w:top w:val="nil"/>
              <w:left w:val="nil"/>
              <w:bottom w:val="nil"/>
              <w:right w:val="nil"/>
            </w:tcBorders>
            <w:shd w:val="clear" w:color="auto" w:fill="auto"/>
            <w:noWrap/>
            <w:vAlign w:val="bottom"/>
            <w:hideMark/>
          </w:tcPr>
          <w:p w14:paraId="43AE1A01" w14:textId="77777777" w:rsidR="00C5337F" w:rsidRPr="00F23B29" w:rsidRDefault="00C5337F" w:rsidP="00DB7638">
            <w:pPr>
              <w:spacing w:after="0" w:line="240" w:lineRule="auto"/>
              <w:rPr>
                <w:rFonts w:ascii="Arial" w:eastAsia="Times New Roman" w:hAnsi="Arial" w:cs="Arial"/>
                <w:b/>
                <w:bCs/>
                <w:i w:val="0"/>
                <w:sz w:val="20"/>
                <w:szCs w:val="20"/>
                <w:lang w:eastAsia="el-GR"/>
              </w:rPr>
            </w:pPr>
          </w:p>
        </w:tc>
        <w:tc>
          <w:tcPr>
            <w:tcW w:w="1405" w:type="dxa"/>
            <w:tcBorders>
              <w:top w:val="nil"/>
              <w:left w:val="nil"/>
              <w:bottom w:val="nil"/>
              <w:right w:val="nil"/>
            </w:tcBorders>
            <w:shd w:val="clear" w:color="auto" w:fill="auto"/>
            <w:noWrap/>
            <w:vAlign w:val="bottom"/>
            <w:hideMark/>
          </w:tcPr>
          <w:p w14:paraId="09286D30" w14:textId="77777777" w:rsidR="00C5337F" w:rsidRPr="00F23B29" w:rsidRDefault="00C5337F" w:rsidP="00DB7638">
            <w:pPr>
              <w:spacing w:after="0" w:line="240" w:lineRule="auto"/>
              <w:rPr>
                <w:rFonts w:ascii="Arial" w:eastAsia="Times New Roman" w:hAnsi="Arial" w:cs="Arial"/>
                <w:b/>
                <w:bCs/>
                <w:i w:val="0"/>
                <w:sz w:val="20"/>
                <w:szCs w:val="20"/>
                <w:lang w:eastAsia="el-GR"/>
              </w:rPr>
            </w:pPr>
          </w:p>
        </w:tc>
      </w:tr>
      <w:tr w:rsidR="00C5337F" w:rsidRPr="00F23B29" w14:paraId="618C0B99" w14:textId="77777777" w:rsidTr="00DB7638">
        <w:trPr>
          <w:trHeight w:val="315"/>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4E507" w14:textId="77777777" w:rsidR="00C5337F" w:rsidRPr="00C5337F" w:rsidRDefault="00C5337F" w:rsidP="00DB7638">
            <w:pPr>
              <w:spacing w:after="0" w:line="240" w:lineRule="auto"/>
              <w:rPr>
                <w:rFonts w:ascii="Arial" w:eastAsia="Times New Roman" w:hAnsi="Arial" w:cs="Arial"/>
                <w:sz w:val="24"/>
                <w:szCs w:val="24"/>
                <w:lang w:eastAsia="el-GR"/>
              </w:rPr>
            </w:pPr>
            <w:r w:rsidRPr="00C5337F">
              <w:rPr>
                <w:rFonts w:ascii="Arial" w:eastAsia="Times New Roman" w:hAnsi="Arial" w:cs="Arial"/>
                <w:sz w:val="24"/>
                <w:szCs w:val="24"/>
                <w:lang w:eastAsia="el-GR"/>
              </w:rPr>
              <w:t>ΔΑΚΕ</w:t>
            </w:r>
          </w:p>
        </w:tc>
        <w:tc>
          <w:tcPr>
            <w:tcW w:w="1340" w:type="dxa"/>
            <w:tcBorders>
              <w:top w:val="nil"/>
              <w:left w:val="nil"/>
              <w:bottom w:val="single" w:sz="8" w:space="0" w:color="auto"/>
              <w:right w:val="single" w:sz="4" w:space="0" w:color="auto"/>
            </w:tcBorders>
            <w:shd w:val="clear" w:color="auto" w:fill="auto"/>
            <w:noWrap/>
            <w:vAlign w:val="bottom"/>
          </w:tcPr>
          <w:p w14:paraId="5113192E"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w:t>
            </w:r>
          </w:p>
        </w:tc>
        <w:tc>
          <w:tcPr>
            <w:tcW w:w="1320" w:type="dxa"/>
            <w:tcBorders>
              <w:top w:val="nil"/>
              <w:left w:val="nil"/>
              <w:bottom w:val="single" w:sz="8" w:space="0" w:color="auto"/>
              <w:right w:val="single" w:sz="4" w:space="0" w:color="auto"/>
            </w:tcBorders>
            <w:shd w:val="clear" w:color="auto" w:fill="auto"/>
            <w:noWrap/>
            <w:vAlign w:val="bottom"/>
          </w:tcPr>
          <w:p w14:paraId="64B9D92B" w14:textId="77777777" w:rsidR="00C5337F" w:rsidRPr="00C5337F" w:rsidRDefault="00C5337F" w:rsidP="00DB7638">
            <w:pPr>
              <w:spacing w:after="0" w:line="240" w:lineRule="auto"/>
              <w:jc w:val="center"/>
              <w:rPr>
                <w:rFonts w:ascii="Arial" w:eastAsia="Times New Roman" w:hAnsi="Arial" w:cs="Arial"/>
                <w:sz w:val="24"/>
                <w:szCs w:val="24"/>
                <w:lang w:eastAsia="el-GR"/>
              </w:rPr>
            </w:pPr>
            <w:r w:rsidRPr="00C5337F">
              <w:rPr>
                <w:rFonts w:ascii="Arial" w:eastAsia="Times New Roman" w:hAnsi="Arial" w:cs="Arial"/>
                <w:sz w:val="24"/>
                <w:szCs w:val="24"/>
                <w:lang w:eastAsia="el-GR"/>
              </w:rPr>
              <w:t xml:space="preserve"> 1 Έδρα</w:t>
            </w:r>
          </w:p>
        </w:tc>
        <w:tc>
          <w:tcPr>
            <w:tcW w:w="1240" w:type="dxa"/>
            <w:tcBorders>
              <w:top w:val="nil"/>
              <w:left w:val="nil"/>
              <w:bottom w:val="nil"/>
              <w:right w:val="nil"/>
            </w:tcBorders>
            <w:shd w:val="clear" w:color="auto" w:fill="auto"/>
            <w:noWrap/>
            <w:vAlign w:val="bottom"/>
            <w:hideMark/>
          </w:tcPr>
          <w:p w14:paraId="48CD3032" w14:textId="77777777" w:rsidR="00C5337F" w:rsidRPr="00F23B29" w:rsidRDefault="00C5337F" w:rsidP="00DB7638">
            <w:pPr>
              <w:spacing w:after="0" w:line="240" w:lineRule="auto"/>
              <w:rPr>
                <w:rFonts w:ascii="Arial" w:eastAsia="Times New Roman" w:hAnsi="Arial" w:cs="Arial"/>
                <w:i w:val="0"/>
                <w:sz w:val="24"/>
                <w:szCs w:val="24"/>
                <w:lang w:eastAsia="el-GR"/>
              </w:rPr>
            </w:pPr>
          </w:p>
        </w:tc>
        <w:tc>
          <w:tcPr>
            <w:tcW w:w="1792" w:type="dxa"/>
            <w:tcBorders>
              <w:top w:val="nil"/>
              <w:left w:val="nil"/>
              <w:bottom w:val="nil"/>
              <w:right w:val="nil"/>
            </w:tcBorders>
            <w:shd w:val="clear" w:color="auto" w:fill="auto"/>
            <w:noWrap/>
            <w:vAlign w:val="bottom"/>
            <w:hideMark/>
          </w:tcPr>
          <w:p w14:paraId="02BEC562"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260" w:type="dxa"/>
            <w:tcBorders>
              <w:top w:val="nil"/>
              <w:left w:val="nil"/>
              <w:bottom w:val="nil"/>
              <w:right w:val="nil"/>
            </w:tcBorders>
            <w:shd w:val="clear" w:color="auto" w:fill="auto"/>
            <w:noWrap/>
            <w:vAlign w:val="bottom"/>
            <w:hideMark/>
          </w:tcPr>
          <w:p w14:paraId="6BA7048F" w14:textId="77777777" w:rsidR="00C5337F" w:rsidRPr="00F23B29" w:rsidRDefault="00C5337F" w:rsidP="00DB7638">
            <w:pPr>
              <w:spacing w:after="0" w:line="240" w:lineRule="auto"/>
              <w:rPr>
                <w:rFonts w:ascii="Arial" w:eastAsia="Times New Roman" w:hAnsi="Arial" w:cs="Arial"/>
                <w:i w:val="0"/>
                <w:sz w:val="20"/>
                <w:szCs w:val="20"/>
                <w:lang w:eastAsia="el-GR"/>
              </w:rPr>
            </w:pPr>
          </w:p>
        </w:tc>
        <w:tc>
          <w:tcPr>
            <w:tcW w:w="1405" w:type="dxa"/>
            <w:tcBorders>
              <w:top w:val="nil"/>
              <w:left w:val="nil"/>
              <w:bottom w:val="nil"/>
              <w:right w:val="nil"/>
            </w:tcBorders>
            <w:shd w:val="clear" w:color="auto" w:fill="auto"/>
            <w:noWrap/>
            <w:vAlign w:val="bottom"/>
            <w:hideMark/>
          </w:tcPr>
          <w:p w14:paraId="0166D87E" w14:textId="77777777" w:rsidR="00C5337F" w:rsidRPr="00F23B29" w:rsidRDefault="00C5337F" w:rsidP="00DB7638">
            <w:pPr>
              <w:spacing w:after="0" w:line="240" w:lineRule="auto"/>
              <w:rPr>
                <w:rFonts w:ascii="Arial" w:eastAsia="Times New Roman" w:hAnsi="Arial" w:cs="Arial"/>
                <w:i w:val="0"/>
                <w:sz w:val="20"/>
                <w:szCs w:val="20"/>
                <w:lang w:eastAsia="el-GR"/>
              </w:rPr>
            </w:pPr>
          </w:p>
        </w:tc>
      </w:tr>
    </w:tbl>
    <w:p w14:paraId="34E142B8" w14:textId="77777777" w:rsidR="00C87D94" w:rsidRDefault="00C87D94" w:rsidP="00775490">
      <w:pPr>
        <w:ind w:firstLine="720"/>
        <w:jc w:val="both"/>
        <w:rPr>
          <w:i w:val="0"/>
        </w:rPr>
      </w:pPr>
    </w:p>
    <w:p w14:paraId="4486151C" w14:textId="2EE5C5D3" w:rsidR="00294650" w:rsidRDefault="00546D84" w:rsidP="00775490">
      <w:pPr>
        <w:ind w:firstLine="720"/>
        <w:jc w:val="both"/>
        <w:rPr>
          <w:b/>
          <w:bCs/>
          <w:i w:val="0"/>
        </w:rPr>
      </w:pPr>
      <w:r w:rsidRPr="00F23B29">
        <w:rPr>
          <w:i w:val="0"/>
        </w:rPr>
        <w:t xml:space="preserve">Η </w:t>
      </w:r>
      <w:r w:rsidRPr="00AF45D9">
        <w:rPr>
          <w:b/>
          <w:i w:val="0"/>
        </w:rPr>
        <w:t>Αγωνιστική Συσπείρωση Εκπαιδευτικών</w:t>
      </w:r>
      <w:r w:rsidR="00C5337F">
        <w:rPr>
          <w:b/>
          <w:i w:val="0"/>
        </w:rPr>
        <w:t xml:space="preserve"> (Α.Σ.Ε.) </w:t>
      </w:r>
      <w:r w:rsidRPr="00F23B29">
        <w:rPr>
          <w:i w:val="0"/>
        </w:rPr>
        <w:t xml:space="preserve">, </w:t>
      </w:r>
      <w:r w:rsidRPr="00AF45D9">
        <w:rPr>
          <w:b/>
          <w:i w:val="0"/>
        </w:rPr>
        <w:t>το ψηφοδέλτιο που στηρίζει το ΠΑΜΕ</w:t>
      </w:r>
      <w:r w:rsidRPr="00F23B29">
        <w:rPr>
          <w:i w:val="0"/>
        </w:rPr>
        <w:t xml:space="preserve">, ευχαριστεί όλους τους συναδέλφους που στήριξαν τις δυνάμεις </w:t>
      </w:r>
      <w:r w:rsidR="00F23B29" w:rsidRPr="00F23B29">
        <w:rPr>
          <w:i w:val="0"/>
        </w:rPr>
        <w:t xml:space="preserve">μας </w:t>
      </w:r>
      <w:r w:rsidR="00F23B29">
        <w:rPr>
          <w:i w:val="0"/>
        </w:rPr>
        <w:t>και μας</w:t>
      </w:r>
      <w:r w:rsidR="00F23B29" w:rsidRPr="00F23B29">
        <w:rPr>
          <w:i w:val="0"/>
        </w:rPr>
        <w:t xml:space="preserve"> ανέδειξαν</w:t>
      </w:r>
      <w:r w:rsidR="00C5337F">
        <w:rPr>
          <w:i w:val="0"/>
        </w:rPr>
        <w:t>, για δεύτερη συνεχή εκλογική μάχη,</w:t>
      </w:r>
      <w:r w:rsidR="00F23B29" w:rsidRPr="00F23B29">
        <w:rPr>
          <w:i w:val="0"/>
        </w:rPr>
        <w:t xml:space="preserve"> </w:t>
      </w:r>
      <w:r w:rsidR="005D2AB7" w:rsidRPr="00781868">
        <w:rPr>
          <w:b/>
          <w:i w:val="0"/>
        </w:rPr>
        <w:t>1</w:t>
      </w:r>
      <w:r w:rsidR="007B39A1" w:rsidRPr="007B39A1">
        <w:rPr>
          <w:b/>
          <w:i w:val="0"/>
          <w:vertAlign w:val="superscript"/>
        </w:rPr>
        <w:t>η</w:t>
      </w:r>
      <w:r w:rsidR="007B39A1">
        <w:rPr>
          <w:b/>
          <w:i w:val="0"/>
        </w:rPr>
        <w:t xml:space="preserve"> </w:t>
      </w:r>
      <w:r w:rsidR="00F23B29" w:rsidRPr="00781868">
        <w:rPr>
          <w:b/>
          <w:i w:val="0"/>
        </w:rPr>
        <w:t xml:space="preserve"> δύναμη στο ΔΣ</w:t>
      </w:r>
      <w:r w:rsidR="005D2AB7" w:rsidRPr="00781868">
        <w:rPr>
          <w:b/>
          <w:i w:val="0"/>
        </w:rPr>
        <w:t xml:space="preserve"> της ΕΛΜΕ Κέρκυρας </w:t>
      </w:r>
      <w:r w:rsidR="00C5337F">
        <w:rPr>
          <w:b/>
          <w:i w:val="0"/>
        </w:rPr>
        <w:lastRenderedPageBreak/>
        <w:t xml:space="preserve">επιβεβαιώνοντας, ότι ο δρόμος του Αγώνα  που ακολουθούμε, είναι ο σωστός </w:t>
      </w:r>
      <w:r w:rsidR="00775490" w:rsidRPr="00F23B29">
        <w:rPr>
          <w:i w:val="0"/>
        </w:rPr>
        <w:t xml:space="preserve">. </w:t>
      </w:r>
      <w:r w:rsidR="00781868">
        <w:rPr>
          <w:i w:val="0"/>
        </w:rPr>
        <w:t xml:space="preserve">Είναι μεγάλη η ευθύνη που </w:t>
      </w:r>
      <w:r w:rsidR="00C5337F">
        <w:rPr>
          <w:i w:val="0"/>
        </w:rPr>
        <w:t xml:space="preserve">αναλάβαμε τα 2 προηγούμενα χρόνια και </w:t>
      </w:r>
      <w:r w:rsidR="00EC71D1">
        <w:rPr>
          <w:i w:val="0"/>
        </w:rPr>
        <w:t>οι συνάδελφοι</w:t>
      </w:r>
      <w:r w:rsidR="00C5337F">
        <w:rPr>
          <w:i w:val="0"/>
        </w:rPr>
        <w:t xml:space="preserve"> μας εμπιστεύτηκαν </w:t>
      </w:r>
      <w:r w:rsidR="00781868">
        <w:rPr>
          <w:i w:val="0"/>
        </w:rPr>
        <w:t xml:space="preserve"> για να συνεχίσουμε και να επεκτείνουμε ακόμα περισσότερο την αγωνιστική παράδοση του σωματείου. </w:t>
      </w:r>
      <w:r w:rsidR="00781868" w:rsidRPr="00781868">
        <w:rPr>
          <w:b/>
          <w:bCs/>
          <w:i w:val="0"/>
        </w:rPr>
        <w:t>Να κάνουμε την εκπαίδευση υπόθεση όλου του εργατικού κινήματος του νομού και να συμβάλλουμε από τη μεριά μας</w:t>
      </w:r>
      <w:r w:rsidR="00781868">
        <w:rPr>
          <w:i w:val="0"/>
        </w:rPr>
        <w:t xml:space="preserve"> </w:t>
      </w:r>
      <w:r w:rsidR="00781868" w:rsidRPr="00781868">
        <w:rPr>
          <w:b/>
          <w:bCs/>
          <w:i w:val="0"/>
        </w:rPr>
        <w:t xml:space="preserve">στις διεκδικήσεις </w:t>
      </w:r>
      <w:r w:rsidR="00781868">
        <w:rPr>
          <w:b/>
          <w:bCs/>
          <w:i w:val="0"/>
        </w:rPr>
        <w:t xml:space="preserve">όλων </w:t>
      </w:r>
      <w:r w:rsidR="00781868" w:rsidRPr="00781868">
        <w:rPr>
          <w:b/>
          <w:bCs/>
          <w:i w:val="0"/>
        </w:rPr>
        <w:t>των υπόλοιπων εργαζομένων.</w:t>
      </w:r>
      <w:r w:rsidR="00781868">
        <w:rPr>
          <w:i w:val="0"/>
        </w:rPr>
        <w:t xml:space="preserve"> </w:t>
      </w:r>
      <w:r w:rsidR="00E36AEE">
        <w:rPr>
          <w:i w:val="0"/>
        </w:rPr>
        <w:t>Βέβαια ο</w:t>
      </w:r>
      <w:r w:rsidR="00261B50" w:rsidRPr="00F23B29">
        <w:rPr>
          <w:i w:val="0"/>
        </w:rPr>
        <w:t xml:space="preserve">ι αγώνες ούτε ξεκινάνε, ούτε τελειώνουν με τις εκλογές. </w:t>
      </w:r>
      <w:r w:rsidR="00E36AEE">
        <w:rPr>
          <w:i w:val="0"/>
        </w:rPr>
        <w:t xml:space="preserve">Εμείς από τη μεριά μας, δεσμευόμαστε ότι θα εξακολουθήσουμε να </w:t>
      </w:r>
      <w:r w:rsidR="00775490" w:rsidRPr="00F23B29">
        <w:rPr>
          <w:i w:val="0"/>
        </w:rPr>
        <w:t xml:space="preserve">δίνουμε τη μάχη απέναντι </w:t>
      </w:r>
      <w:r w:rsidR="00775490" w:rsidRPr="007B39A1">
        <w:rPr>
          <w:b/>
          <w:bCs/>
          <w:i w:val="0"/>
        </w:rPr>
        <w:t xml:space="preserve">στην αντιεκπαιδευτική και αντιλαϊκή επίθεση που </w:t>
      </w:r>
      <w:r w:rsidR="00EC71D1">
        <w:rPr>
          <w:b/>
          <w:bCs/>
          <w:i w:val="0"/>
        </w:rPr>
        <w:t>έχουν εξαπολύσει,</w:t>
      </w:r>
      <w:r w:rsidR="00775490" w:rsidRPr="007B39A1">
        <w:rPr>
          <w:b/>
          <w:bCs/>
          <w:i w:val="0"/>
        </w:rPr>
        <w:t xml:space="preserve"> κυβέρνηση, ΕΕ και κεφάλαιο</w:t>
      </w:r>
      <w:r w:rsidR="00EC71D1">
        <w:rPr>
          <w:b/>
          <w:bCs/>
          <w:i w:val="0"/>
        </w:rPr>
        <w:t>, με τα συνεχή νομοθετήματα, για την αξιολόγηση, την ΕΒΕ, την τράπεζα θεμάτων, την επαγγελματική εκπαίδευση</w:t>
      </w:r>
      <w:r w:rsidR="00775490" w:rsidRPr="007B39A1">
        <w:rPr>
          <w:b/>
          <w:bCs/>
          <w:i w:val="0"/>
        </w:rPr>
        <w:t xml:space="preserve">. </w:t>
      </w:r>
      <w:r w:rsidR="00EC71D1">
        <w:rPr>
          <w:b/>
          <w:bCs/>
          <w:i w:val="0"/>
        </w:rPr>
        <w:t xml:space="preserve">Θα συνεχίσουμε να παλεύουμε για μέτρα ασφάλειας και υγιεινής στα σχολεία. </w:t>
      </w:r>
      <w:r w:rsidR="00E36AEE" w:rsidRPr="007B39A1">
        <w:rPr>
          <w:b/>
          <w:bCs/>
          <w:i w:val="0"/>
        </w:rPr>
        <w:t xml:space="preserve">Θα εντείνουμε τον αγώνα </w:t>
      </w:r>
      <w:r w:rsidR="00261B50" w:rsidRPr="007B39A1">
        <w:rPr>
          <w:b/>
          <w:bCs/>
          <w:i w:val="0"/>
        </w:rPr>
        <w:t>γ</w:t>
      </w:r>
      <w:r w:rsidR="00775490" w:rsidRPr="007B39A1">
        <w:rPr>
          <w:b/>
          <w:bCs/>
          <w:i w:val="0"/>
        </w:rPr>
        <w:t xml:space="preserve">ια την ισχυροποίηση και μαζικοποίηση του σωματείου </w:t>
      </w:r>
      <w:r w:rsidR="00297207" w:rsidRPr="007B39A1">
        <w:rPr>
          <w:b/>
          <w:bCs/>
          <w:i w:val="0"/>
        </w:rPr>
        <w:t>σε ταξικό προσανατολισμό</w:t>
      </w:r>
      <w:r w:rsidR="00E36AEE" w:rsidRPr="007B39A1">
        <w:rPr>
          <w:b/>
          <w:bCs/>
          <w:i w:val="0"/>
        </w:rPr>
        <w:t>,</w:t>
      </w:r>
      <w:r w:rsidR="00297207" w:rsidRPr="007B39A1">
        <w:rPr>
          <w:b/>
          <w:bCs/>
          <w:i w:val="0"/>
        </w:rPr>
        <w:t xml:space="preserve"> τον αγώνα για την κάλυψη των σύγχρονων</w:t>
      </w:r>
      <w:r w:rsidR="006F217B" w:rsidRPr="007B39A1">
        <w:rPr>
          <w:b/>
          <w:bCs/>
          <w:i w:val="0"/>
        </w:rPr>
        <w:t xml:space="preserve"> </w:t>
      </w:r>
      <w:r w:rsidR="00297207" w:rsidRPr="007B39A1">
        <w:rPr>
          <w:b/>
          <w:bCs/>
          <w:i w:val="0"/>
        </w:rPr>
        <w:t>αναγκών με βάση τις δυνατότητες της εποχής.</w:t>
      </w:r>
      <w:r w:rsidR="00EC71D1">
        <w:rPr>
          <w:b/>
          <w:bCs/>
          <w:i w:val="0"/>
        </w:rPr>
        <w:t xml:space="preserve"> Τώρα περισσότερο από κάθε άλλη φορά, αφού ο ν. Χατζηδάκη, επιχειρεί να αποτελειώσει κάθε συνδικαλιστικό δικαίωμα που έχει μείνει</w:t>
      </w:r>
      <w:r w:rsidR="00113977">
        <w:rPr>
          <w:b/>
          <w:bCs/>
          <w:i w:val="0"/>
        </w:rPr>
        <w:t>, ώστε κυβέρνηση και εργοδοσία να βάλουν στο χέρι τα σωματεία. Κάτι που ως Α.Σ.Ε. διατρανώνουμε περήφανα ότι δε θα επιτρέψουμε να γίνει.</w:t>
      </w:r>
    </w:p>
    <w:p w14:paraId="1FA7851C" w14:textId="53D92E4C" w:rsidR="00C969B8" w:rsidRDefault="00113977" w:rsidP="00294650">
      <w:pPr>
        <w:jc w:val="both"/>
        <w:rPr>
          <w:i w:val="0"/>
        </w:rPr>
      </w:pPr>
      <w:r>
        <w:rPr>
          <w:i w:val="0"/>
        </w:rPr>
        <w:t>Αρνητικό</w:t>
      </w:r>
      <w:r w:rsidR="00294650">
        <w:rPr>
          <w:i w:val="0"/>
        </w:rPr>
        <w:t xml:space="preserve"> είναι το γεγονός ότι </w:t>
      </w:r>
      <w:r>
        <w:rPr>
          <w:i w:val="0"/>
        </w:rPr>
        <w:t>μειώθηκε</w:t>
      </w:r>
      <w:r w:rsidR="00294650">
        <w:rPr>
          <w:i w:val="0"/>
        </w:rPr>
        <w:t xml:space="preserve"> η συμμετοχή των συναδέλφων στις εκλογές, </w:t>
      </w:r>
      <w:r>
        <w:rPr>
          <w:i w:val="0"/>
        </w:rPr>
        <w:t xml:space="preserve">σε μια εποχή που οι μαζικές διαδικασίες των </w:t>
      </w:r>
      <w:r w:rsidR="00BF24D3">
        <w:rPr>
          <w:i w:val="0"/>
        </w:rPr>
        <w:t xml:space="preserve">σωματείων, είναι ανάγκη να ενισχυθούν. </w:t>
      </w:r>
      <w:r w:rsidR="00E56EF9">
        <w:rPr>
          <w:i w:val="0"/>
        </w:rPr>
        <w:t>Οι μεγαλειώδεις αγώνες που δώσαμε, δίνουμε και αυτοί που έρχονται, για την υπεράσπιση του δημόσιου σχολείου και των εργασιακών δικαιωμάτων μας, χρειάζονται ακόμα μεγαλύτερη συσπείρωση στο σωματείο και στις διαδικασίες του, για να είναι ακόμα πιο αποτελεσματικοί και νικηφόροι. Ως Α.Σ.Ε. θα δώσουμε όλες μας τις δυνάμεις, ώστε να έχουμε ακόμα πιο μαζικές κινητοποιήσεις, ακόμα πιο μαζικές Γ.Σ.</w:t>
      </w:r>
    </w:p>
    <w:p w14:paraId="0128BCCB" w14:textId="4C50F460" w:rsidR="009E6CF5" w:rsidRDefault="00CD3526" w:rsidP="009E6CF5">
      <w:pPr>
        <w:jc w:val="both"/>
      </w:pPr>
      <w:r w:rsidRPr="00CD3526">
        <w:t>Θα εντείνουμε την προσπάθεια μας ενάντια στις λογικές των κυβερνητικών παρατάξεων</w:t>
      </w:r>
      <w:r w:rsidR="00261CD9">
        <w:t xml:space="preserve"> -</w:t>
      </w:r>
      <w:r w:rsidR="00261CD9" w:rsidRPr="00261CD9">
        <w:rPr>
          <w:b/>
          <w:bCs/>
        </w:rPr>
        <w:t>τόσο τις παλιές, στην ΕΛΜΕ Κέρκυρας, όσο και τις νεοεμφανιζόμενες</w:t>
      </w:r>
      <w:r w:rsidR="00261CD9">
        <w:t xml:space="preserve">- </w:t>
      </w:r>
      <w:r w:rsidRPr="00CD3526">
        <w:t xml:space="preserve"> που με κάθε τρόπο βάζουν εμπόδια στην προσπάθεια ανασύνταξης του κινήματος</w:t>
      </w:r>
      <w:r w:rsidR="00294650">
        <w:t>,</w:t>
      </w:r>
      <w:r w:rsidRPr="00CD3526">
        <w:t xml:space="preserve"> που θέλουν τα σωματεία και τις ομοσπονδίες χειροκροτητές των κυβερνήσεων τους.</w:t>
      </w:r>
    </w:p>
    <w:p w14:paraId="464C324E" w14:textId="77777777" w:rsidR="00D362AD" w:rsidRDefault="00D362AD" w:rsidP="00D362AD">
      <w:pPr>
        <w:jc w:val="both"/>
      </w:pPr>
      <w:r w:rsidRPr="00B817FC">
        <w:rPr>
          <w:b/>
          <w:bCs/>
        </w:rPr>
        <w:t>Καλούμε τους συναδέλφους να πλαισιώσουν τη ζωή του σωματείου, να κάνουμε όλοι μαζί ότι είναι δυνατόν ώστε η ΕΛΜΕ Κέρκυρας να ασχολείται με κάθε πλευρά της καθημερινότητας μας</w:t>
      </w:r>
      <w:r w:rsidRPr="00CD3526">
        <w:t xml:space="preserve"> .</w:t>
      </w:r>
    </w:p>
    <w:p w14:paraId="08F1FB8E" w14:textId="77777777" w:rsidR="00D362AD" w:rsidRPr="00F23B29" w:rsidRDefault="00D362AD" w:rsidP="009E6CF5">
      <w:pPr>
        <w:jc w:val="both"/>
        <w:rPr>
          <w:b/>
          <w:i w:val="0"/>
        </w:rPr>
      </w:pPr>
    </w:p>
    <w:sectPr w:rsidR="00D362AD" w:rsidRPr="00F23B29" w:rsidSect="0016604B">
      <w:pgSz w:w="16838" w:h="11906" w:orient="landscape"/>
      <w:pgMar w:top="426" w:right="720" w:bottom="284"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84"/>
    <w:rsid w:val="000756C9"/>
    <w:rsid w:val="00113977"/>
    <w:rsid w:val="0016604B"/>
    <w:rsid w:val="001C286E"/>
    <w:rsid w:val="00261B50"/>
    <w:rsid w:val="00261CD9"/>
    <w:rsid w:val="00294650"/>
    <w:rsid w:val="00297207"/>
    <w:rsid w:val="002A3B8D"/>
    <w:rsid w:val="00381C2D"/>
    <w:rsid w:val="004144BD"/>
    <w:rsid w:val="0053768B"/>
    <w:rsid w:val="00546D84"/>
    <w:rsid w:val="005D2AB7"/>
    <w:rsid w:val="00690D50"/>
    <w:rsid w:val="006D1DE9"/>
    <w:rsid w:val="006E7220"/>
    <w:rsid w:val="006F217B"/>
    <w:rsid w:val="00720864"/>
    <w:rsid w:val="00742166"/>
    <w:rsid w:val="00775490"/>
    <w:rsid w:val="00781868"/>
    <w:rsid w:val="007B39A1"/>
    <w:rsid w:val="0081241C"/>
    <w:rsid w:val="00915FF6"/>
    <w:rsid w:val="009C0831"/>
    <w:rsid w:val="009E6CF5"/>
    <w:rsid w:val="00AF45D9"/>
    <w:rsid w:val="00B43449"/>
    <w:rsid w:val="00B44C5C"/>
    <w:rsid w:val="00B73831"/>
    <w:rsid w:val="00B817FC"/>
    <w:rsid w:val="00B927B0"/>
    <w:rsid w:val="00BC4FD4"/>
    <w:rsid w:val="00BF24D3"/>
    <w:rsid w:val="00C5337F"/>
    <w:rsid w:val="00C87D94"/>
    <w:rsid w:val="00C969B8"/>
    <w:rsid w:val="00CD3526"/>
    <w:rsid w:val="00D03648"/>
    <w:rsid w:val="00D362AD"/>
    <w:rsid w:val="00E36AEE"/>
    <w:rsid w:val="00E56EF9"/>
    <w:rsid w:val="00E65063"/>
    <w:rsid w:val="00EC71D1"/>
    <w:rsid w:val="00F1766A"/>
    <w:rsid w:val="00F23B29"/>
    <w:rsid w:val="00FE3A5E"/>
    <w:rsid w:val="00FF13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5837"/>
  <w15:chartTrackingRefBased/>
  <w15:docId w15:val="{B900BFFD-0546-4D21-8C89-BB46ECF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B8"/>
    <w:pPr>
      <w:spacing w:after="200" w:line="276" w:lineRule="auto"/>
    </w:pPr>
    <w:rPr>
      <w: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12240">
      <w:bodyDiv w:val="1"/>
      <w:marLeft w:val="0"/>
      <w:marRight w:val="0"/>
      <w:marTop w:val="0"/>
      <w:marBottom w:val="0"/>
      <w:divBdr>
        <w:top w:val="none" w:sz="0" w:space="0" w:color="auto"/>
        <w:left w:val="none" w:sz="0" w:space="0" w:color="auto"/>
        <w:bottom w:val="none" w:sz="0" w:space="0" w:color="auto"/>
        <w:right w:val="none" w:sz="0" w:space="0" w:color="auto"/>
      </w:divBdr>
    </w:div>
    <w:div w:id="862867578">
      <w:bodyDiv w:val="1"/>
      <w:marLeft w:val="0"/>
      <w:marRight w:val="0"/>
      <w:marTop w:val="0"/>
      <w:marBottom w:val="0"/>
      <w:divBdr>
        <w:top w:val="none" w:sz="0" w:space="0" w:color="auto"/>
        <w:left w:val="none" w:sz="0" w:space="0" w:color="auto"/>
        <w:bottom w:val="none" w:sz="0" w:space="0" w:color="auto"/>
        <w:right w:val="none" w:sz="0" w:space="0" w:color="auto"/>
      </w:divBdr>
    </w:div>
    <w:div w:id="1491756005">
      <w:bodyDiv w:val="1"/>
      <w:marLeft w:val="0"/>
      <w:marRight w:val="0"/>
      <w:marTop w:val="0"/>
      <w:marBottom w:val="0"/>
      <w:divBdr>
        <w:top w:val="none" w:sz="0" w:space="0" w:color="auto"/>
        <w:left w:val="none" w:sz="0" w:space="0" w:color="auto"/>
        <w:bottom w:val="none" w:sz="0" w:space="0" w:color="auto"/>
        <w:right w:val="none" w:sz="0" w:space="0" w:color="auto"/>
      </w:divBdr>
    </w:div>
    <w:div w:id="187820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2816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johnbor</dc:creator>
  <cp:keywords/>
  <cp:lastModifiedBy>Achilleas Kapetanios</cp:lastModifiedBy>
  <cp:revision>3</cp:revision>
  <cp:lastPrinted>2018-12-18T18:55:00Z</cp:lastPrinted>
  <dcterms:created xsi:type="dcterms:W3CDTF">2021-12-08T21:17:00Z</dcterms:created>
  <dcterms:modified xsi:type="dcterms:W3CDTF">2021-12-08T22:45:00Z</dcterms:modified>
</cp:coreProperties>
</file>