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C7BD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D74061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hidden="0" allowOverlap="1" wp14:anchorId="0832C7E1" wp14:editId="6F87C68C">
            <wp:simplePos x="0" y="0"/>
            <wp:positionH relativeFrom="page">
              <wp:align>center</wp:align>
            </wp:positionH>
            <wp:positionV relativeFrom="topMargin">
              <wp:posOffset>258445</wp:posOffset>
            </wp:positionV>
            <wp:extent cx="3616960" cy="1319530"/>
            <wp:effectExtent l="0" t="0" r="254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1319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32C7BE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Times New Roman" w:hAnsi="Arial" w:cs="Arial"/>
          <w:color w:val="000000"/>
          <w:sz w:val="16"/>
          <w:szCs w:val="16"/>
          <w:u w:val="single"/>
        </w:rPr>
      </w:pPr>
    </w:p>
    <w:p w14:paraId="0832C7BF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Times New Roman" w:hAnsi="Arial" w:cs="Arial"/>
          <w:color w:val="000000"/>
          <w:sz w:val="16"/>
          <w:szCs w:val="16"/>
          <w:u w:val="single"/>
        </w:rPr>
      </w:pPr>
    </w:p>
    <w:p w14:paraId="0832C7C0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Times New Roman" w:hAnsi="Arial" w:cs="Arial"/>
          <w:color w:val="000000"/>
          <w:sz w:val="16"/>
          <w:szCs w:val="16"/>
          <w:u w:val="single"/>
        </w:rPr>
      </w:pPr>
    </w:p>
    <w:p w14:paraId="0832C7C1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Times New Roman" w:hAnsi="Arial" w:cs="Arial"/>
          <w:color w:val="000000"/>
          <w:sz w:val="16"/>
          <w:szCs w:val="16"/>
          <w:u w:val="single"/>
        </w:rPr>
      </w:pPr>
    </w:p>
    <w:p w14:paraId="0832C7C2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D74061">
        <w:rPr>
          <w:rFonts w:ascii="Arial" w:eastAsia="Times New Roman" w:hAnsi="Arial" w:cs="Arial"/>
          <w:color w:val="000000"/>
          <w:sz w:val="24"/>
          <w:szCs w:val="24"/>
          <w:u w:val="single"/>
        </w:rPr>
        <w:t>ΣΥΝΑΓΕΡΜΟΣ ΓΙΑ ΤΗ ΜΟΡΦΩΣΗ ΤΩΝ ΠΑΙΔΙΩΝ ΜΑΣ – ΠΡΟΩΘΟΥΝ ΜΑΖΙΚΕΣ ΣΥΓΧΩΝΕΥΣΕΙ</w:t>
      </w:r>
      <w:r w:rsidRPr="00D74061">
        <w:rPr>
          <w:rFonts w:ascii="Arial" w:eastAsia="Times New Roman" w:hAnsi="Arial" w:cs="Arial"/>
          <w:sz w:val="24"/>
          <w:szCs w:val="24"/>
          <w:u w:val="single"/>
        </w:rPr>
        <w:t xml:space="preserve">Σ </w:t>
      </w:r>
      <w:r w:rsidRPr="00D74061">
        <w:rPr>
          <w:rFonts w:ascii="Arial" w:eastAsia="Times New Roman" w:hAnsi="Arial" w:cs="Arial"/>
          <w:color w:val="000000"/>
          <w:sz w:val="24"/>
          <w:szCs w:val="24"/>
          <w:u w:val="single"/>
        </w:rPr>
        <w:t>ΤΜΗΜΑΤΩΝ</w:t>
      </w:r>
    </w:p>
    <w:p w14:paraId="0832C7C3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>ΥΠΟΥΡΓΕΙΟ ΠΑΙΔΕΙΑΣ ΚΑΙ Δ/ΝΣΕΙΣ ΕΚΠΑΙΔΕΥΣΗΣ ΣΥΝΕΧΙΖΟΥΝ ΝΑ ΚΡΑΤΑΝΕ ΤΑ ΣΧΟΛΕΙΑ ΜΕ ΤΕΡΑΣΤΙΕΣ ΕΛΛΕΙΨΕΙΣ ΣΕ ΠΡΟΣΩΠΙΚΟ!</w:t>
      </w:r>
    </w:p>
    <w:p w14:paraId="0832C7C4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74061">
        <w:rPr>
          <w:rFonts w:ascii="Arial" w:eastAsia="Times New Roman" w:hAnsi="Arial" w:cs="Arial"/>
          <w:color w:val="000000"/>
          <w:sz w:val="24"/>
          <w:szCs w:val="24"/>
        </w:rPr>
        <w:t>Συναδέλφισσες</w:t>
      </w:r>
      <w:proofErr w:type="spellEnd"/>
      <w:r w:rsidRPr="00D74061">
        <w:rPr>
          <w:rFonts w:ascii="Arial" w:eastAsia="Times New Roman" w:hAnsi="Arial" w:cs="Arial"/>
          <w:sz w:val="24"/>
          <w:szCs w:val="24"/>
        </w:rPr>
        <w:t>-</w:t>
      </w:r>
      <w:r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 συνάδελφοι,</w:t>
      </w:r>
    </w:p>
    <w:p w14:paraId="0832C7C5" w14:textId="170980C1" w:rsidR="008B7481" w:rsidRPr="00D74061" w:rsidRDefault="00D7406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Επιβεβαιώνεται καθημερινά</w:t>
      </w:r>
      <w:r w:rsidR="001336C5"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 η εκτίμηση που έχουμε κάνει εδώ και πολύ καιρό, πως η φετινή χρονιά, κ α ι  στο χώρο της εκπαίδευσης, είναι από τις χειρότερες</w:t>
      </w:r>
      <w:r w:rsidR="001336C5" w:rsidRPr="00D74061">
        <w:rPr>
          <w:rFonts w:ascii="Arial" w:eastAsia="Times New Roman" w:hAnsi="Arial" w:cs="Arial"/>
          <w:sz w:val="24"/>
          <w:szCs w:val="24"/>
        </w:rPr>
        <w:t xml:space="preserve"> εδώ και πολλά έτη</w:t>
      </w:r>
      <w:r w:rsidR="001336C5"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! Το Υπουργείο «Παιδείας», όσο και να προσπαθεί επικοινωνιακά να παρουσιάσει μια ομαλή εικόνα, η οποία διαταράσσεται μόνο από τους «κακούς» εκπαιδευτικούς, το μόνο που καταφέρνει να κάνει συνεχώς είναι να εκτίθεται. </w:t>
      </w:r>
    </w:p>
    <w:p w14:paraId="0832C7C6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Βρισκόμαστε 1,5 μήνα μετά το άνοιγμα των σχολείων και </w:t>
      </w:r>
      <w:r w:rsidRPr="00D74061">
        <w:rPr>
          <w:rFonts w:ascii="Arial" w:eastAsia="Times New Roman" w:hAnsi="Arial" w:cs="Arial"/>
          <w:b/>
          <w:sz w:val="24"/>
          <w:szCs w:val="24"/>
        </w:rPr>
        <w:t xml:space="preserve">όμως αυτά </w:t>
      </w: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>μετράνε ακόμα δεκάδες χιλιάδες κενά!</w:t>
      </w:r>
      <w:r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 Μετά τη Β' φάση πρόσληψης συμβασιούχων εκπαιδευτικών και τη διαδικασία των τοπικών προκηρύξεων (δηλαδή 3 φάσεις προσλήψεων), η κατάσταση, αντί να εξομαλύνεται, πηγαίνει προς το χειρότερο. Και αντί να ζητήσουν συγγνώμη και να πάρουν μέτρα, ώστε να καλυφθούν όλες οι ανάγκες των παιδιών με τους αντίστοιχους εκπαιδευτικούς, η Υπουργός «Παιδείας», η οποία μας θυμίζει συνεχώς πως έχει περάσει και από την τάξη (κάπως, κάπου, κάποτε), συστήνει στους γονείς να κάνουν…. </w:t>
      </w:r>
      <w:r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υπομονή! </w:t>
      </w:r>
    </w:p>
    <w:p w14:paraId="0832C7C7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Ταυτόχρονα, οι πονηροί του Υπουργείου μαζί με τις Διευθύνσεις Εκπαίδευσης, σε μια </w:t>
      </w: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>προσπάθεια να μειώσουν το πλήθος των κενών σε εκπαιδευτικούς και άρα να μη φαίνονται τα κενά</w:t>
      </w:r>
      <w:r w:rsidRPr="00D74061">
        <w:rPr>
          <w:rFonts w:ascii="Arial" w:eastAsia="Times New Roman" w:hAnsi="Arial" w:cs="Arial"/>
          <w:color w:val="000000"/>
          <w:sz w:val="24"/>
          <w:szCs w:val="24"/>
        </w:rPr>
        <w:t>, από την αρχή της σχολικής χρονιάς «σκαρφίζονται» απίθανες, αντιπαιδαγωγικές πρακτικές. Φυσικά, στόχος δεν είναι καμία «τακτοποίηση» κανένας «</w:t>
      </w:r>
      <w:proofErr w:type="spellStart"/>
      <w:r w:rsidRPr="00D74061">
        <w:rPr>
          <w:rFonts w:ascii="Arial" w:eastAsia="Times New Roman" w:hAnsi="Arial" w:cs="Arial"/>
          <w:color w:val="000000"/>
          <w:sz w:val="24"/>
          <w:szCs w:val="24"/>
        </w:rPr>
        <w:t>εξορθολογισμός</w:t>
      </w:r>
      <w:proofErr w:type="spellEnd"/>
      <w:r w:rsidRPr="00D74061">
        <w:rPr>
          <w:rFonts w:ascii="Arial" w:eastAsia="Times New Roman" w:hAnsi="Arial" w:cs="Arial"/>
          <w:color w:val="000000"/>
          <w:sz w:val="24"/>
          <w:szCs w:val="24"/>
        </w:rPr>
        <w:t>», κανένα «συμμάζεμα».</w:t>
      </w:r>
      <w:r w:rsidRPr="00D7406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D74061">
        <w:rPr>
          <w:rFonts w:ascii="Arial" w:eastAsia="Times New Roman" w:hAnsi="Arial" w:cs="Arial"/>
          <w:color w:val="000000"/>
          <w:sz w:val="24"/>
          <w:szCs w:val="24"/>
        </w:rPr>
        <w:t>Μοναδικό κριτήριο είναι να μειωθεί ακόμα περισσότερο το πόσο κοστίζει η εκπαίδευση στο κράτος.</w:t>
      </w:r>
    </w:p>
    <w:p w14:paraId="0832C7C8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Έτσι λοιπόν </w:t>
      </w: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>αντί για προσλήψεις όλων των αναγκαίων εκπαιδευτικών, ώστε τα σχολεία να μπορούν να λειτουργούν στοιχειωδώς</w:t>
      </w:r>
      <w:r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, έχουμε το τελευταίο διάστημα:   </w:t>
      </w:r>
    </w:p>
    <w:p w14:paraId="0832C7C9" w14:textId="77777777" w:rsidR="008B7481" w:rsidRPr="00D74061" w:rsidRDefault="001336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Καταιγισμό εγκυκλίων, οδηγιών και ενημερώσεων</w:t>
      </w: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74061">
        <w:rPr>
          <w:rFonts w:ascii="Arial" w:eastAsia="Times New Roman" w:hAnsi="Arial" w:cs="Arial"/>
          <w:color w:val="000000"/>
          <w:sz w:val="24"/>
          <w:szCs w:val="24"/>
        </w:rPr>
        <w:t>για τα Τμήματα Ένταξης, την παράλληλη στήριξη, τη λειτουργία των ΚΕΔΑΣΥ,  υποβαθμίζοντας ακόμη περισσότερο τον πιο ευαίσθητο τομέα της εκπαίδευσης, την Ειδική Αγωγή!</w:t>
      </w:r>
    </w:p>
    <w:p w14:paraId="0832C7CA" w14:textId="77777777" w:rsidR="008B7481" w:rsidRPr="00D74061" w:rsidRDefault="001336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Κόψιμο τμημάτων στα ολοήμερα</w:t>
      </w: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βάζοντας κριτήρια (!!) και μάλιστα κατά τη διάρκεια της σχολικής χρονιάς!</w:t>
      </w:r>
    </w:p>
    <w:p w14:paraId="0832C7CB" w14:textId="77777777" w:rsidR="008B7481" w:rsidRPr="00D74061" w:rsidRDefault="001336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Αντιπαιδαγωγικές αναθέσεις μαθημάτων </w:t>
      </w: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>για την κάλυψη των κενών,</w:t>
      </w:r>
      <w:r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 με ό,τι αυτό συνεπάγεται για τα αντικείμενα που δε διδάσκονται από τους επιστημονικά αρμόδιους εκπαιδευτικούς. </w:t>
      </w:r>
    </w:p>
    <w:p w14:paraId="0832C7CC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Ωστόσο, παρά τις παραπάνω αλχημείες, </w:t>
      </w:r>
      <w:r w:rsidRPr="00D74061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τα κενά δεν έχουν σκοπό να τα καλύψουν πλήρως</w:t>
      </w:r>
      <w:r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 ούτε στην επόμενη φάση προσλήψεων!!! Είναι ο λόγος για τον οποίο, μέσα του Οκτώβρη, Διευθύνσεις Εκπαίδευσης και Υπουργείο «Παιδείας»</w:t>
      </w:r>
      <w:r w:rsidRPr="00D74061">
        <w:rPr>
          <w:rFonts w:ascii="Arial" w:eastAsia="Times New Roman" w:hAnsi="Arial" w:cs="Arial"/>
          <w:sz w:val="24"/>
          <w:szCs w:val="24"/>
        </w:rPr>
        <w:t xml:space="preserve"> </w:t>
      </w:r>
      <w:r w:rsidRPr="00D74061">
        <w:rPr>
          <w:rFonts w:ascii="Arial" w:eastAsia="Times New Roman" w:hAnsi="Arial" w:cs="Arial"/>
          <w:color w:val="000000"/>
          <w:sz w:val="24"/>
          <w:szCs w:val="24"/>
        </w:rPr>
        <w:t xml:space="preserve">προχωρούν σε </w:t>
      </w: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>συγχωνεύσεις τμημάτων, δημιουργώντας 25άρια τμήματα, στις περισσότερες των περιπτώσεων ακόμη και σε ακατάλληλες αίθουσες, ακόμη και σε κοντέινερ....</w:t>
      </w:r>
    </w:p>
    <w:p w14:paraId="0832C7CD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color w:val="000000"/>
          <w:sz w:val="24"/>
          <w:szCs w:val="24"/>
        </w:rPr>
        <w:lastRenderedPageBreak/>
        <w:t>Αυτό είναι το πραγματικό κυβερνητικό αφήγημα για την  «αναβάθμιση της ποιότητας» της παρεχόμενης εκπαίδευσης τον 21ο αιώνα</w:t>
      </w: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Την ίδια στιγμή που στους εκπαιδευτικούς και τους γονείς λένε πως δεν υπάρχουν πιστώσεις για εκπαιδευτικούς </w:t>
      </w:r>
      <w:proofErr w:type="spellStart"/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>κλπ</w:t>
      </w:r>
      <w:proofErr w:type="spellEnd"/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>, «κόβουν» από παντού δισεκατομμύρια ευρώ και τα σκορπάνε για πολεμικούς εξοπλισμούς, σε εφοπλιστές και πολυεθνικές, κάνουν δώρο τα χρήματα του λαού στους λίγους.</w:t>
      </w:r>
    </w:p>
    <w:p w14:paraId="0832C7CE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D74061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Εδώ και τώρα:</w:t>
      </w:r>
    </w:p>
    <w:p w14:paraId="0832C7CF" w14:textId="77777777" w:rsidR="008B7481" w:rsidRPr="00D74061" w:rsidRDefault="001336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color w:val="000000"/>
          <w:sz w:val="24"/>
          <w:szCs w:val="24"/>
        </w:rPr>
        <w:t>να καλύψουν ΟΛΑ τα κενά σε μια φάση με βάση τις ανάγκες των μαθητών</w:t>
      </w:r>
    </w:p>
    <w:p w14:paraId="0832C7D0" w14:textId="77777777" w:rsidR="008B7481" w:rsidRPr="00D74061" w:rsidRDefault="001336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color w:val="000000"/>
          <w:sz w:val="24"/>
          <w:szCs w:val="24"/>
        </w:rPr>
        <w:t>μείωση του αριθμού μαθητών, μέχρι 15 ανά τμήμα</w:t>
      </w:r>
    </w:p>
    <w:p w14:paraId="0832C7D1" w14:textId="77777777" w:rsidR="008B7481" w:rsidRPr="00D74061" w:rsidRDefault="001336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color w:val="000000"/>
          <w:sz w:val="24"/>
          <w:szCs w:val="24"/>
        </w:rPr>
        <w:t>να μην προχωρήσει καμία συγχώνευση τμημάτων και κλείσιμο σχολείων</w:t>
      </w:r>
    </w:p>
    <w:p w14:paraId="0832C7D2" w14:textId="77777777" w:rsidR="008B7481" w:rsidRPr="00D74061" w:rsidRDefault="001336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color w:val="000000"/>
          <w:sz w:val="24"/>
          <w:szCs w:val="24"/>
        </w:rPr>
        <w:t>να αρθούν ΟΛΕΣ οι παράνομες και αντιπαιδαγωγικές εγκύκλιοι για την Ειδική Αγωγή και το Ολοήμερο</w:t>
      </w:r>
    </w:p>
    <w:p w14:paraId="0832C7D3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>ΔΟΕ – ΟΛΜΕ – ΣΕΠΕ – ΕΛΜΕ να βγουν στην πρώτη γραμμή του αγώνα, μαζί με τους γονείς, για να περ</w:t>
      </w:r>
      <w:r w:rsidRPr="00D74061">
        <w:rPr>
          <w:rFonts w:ascii="Arial" w:eastAsia="Times New Roman" w:hAnsi="Arial" w:cs="Arial"/>
          <w:b/>
          <w:sz w:val="24"/>
          <w:szCs w:val="24"/>
        </w:rPr>
        <w:t>ι</w:t>
      </w: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>φρουρήσουν τα μορφωτικά δικαιώματα των μαθητών μας.</w:t>
      </w:r>
    </w:p>
    <w:p w14:paraId="0832C7D4" w14:textId="77777777" w:rsidR="008B7481" w:rsidRPr="00D74061" w:rsidRDefault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74061">
        <w:rPr>
          <w:rFonts w:ascii="Arial" w:eastAsia="Times New Roman" w:hAnsi="Arial" w:cs="Arial"/>
          <w:b/>
          <w:color w:val="000000"/>
          <w:sz w:val="24"/>
          <w:szCs w:val="24"/>
        </w:rPr>
        <w:t>Καμία ανοχή στο σφυροκόπημα της Δημόσιας εκπαίδευσης!</w:t>
      </w:r>
    </w:p>
    <w:p w14:paraId="0832C7D5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832C7D6" w14:textId="40EB667A" w:rsidR="008B7481" w:rsidRPr="001336C5" w:rsidRDefault="001336C5" w:rsidP="001336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</w:pPr>
      <w:r w:rsidRPr="001336C5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>19/10/2025</w:t>
      </w:r>
    </w:p>
    <w:p w14:paraId="0832C7D7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832C7D8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832C7D9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832C7DA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832C7DB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832C7DC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832C7DD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832C7DE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832C7DF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832C7E0" w14:textId="77777777" w:rsidR="008B7481" w:rsidRPr="00D74061" w:rsidRDefault="008B74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sectPr w:rsidR="008B7481" w:rsidRPr="00D74061">
      <w:pgSz w:w="11906" w:h="16838"/>
      <w:pgMar w:top="899" w:right="866" w:bottom="540" w:left="11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7404"/>
    <w:multiLevelType w:val="multilevel"/>
    <w:tmpl w:val="32847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CD114A8"/>
    <w:multiLevelType w:val="multilevel"/>
    <w:tmpl w:val="4D08BB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30950433">
    <w:abstractNumId w:val="0"/>
  </w:num>
  <w:num w:numId="2" w16cid:durableId="145988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81"/>
    <w:rsid w:val="001336C5"/>
    <w:rsid w:val="002951E5"/>
    <w:rsid w:val="008B7481"/>
    <w:rsid w:val="00D7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7BD"/>
  <w15:docId w15:val="{A38A94B2-AD5F-4531-8FAF-A4FEDC44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l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Νικόλας Βουρδουμπάς</cp:lastModifiedBy>
  <cp:revision>6</cp:revision>
  <dcterms:created xsi:type="dcterms:W3CDTF">2025-10-19T12:05:00Z</dcterms:created>
  <dcterms:modified xsi:type="dcterms:W3CDTF">2025-10-19T12:06:00Z</dcterms:modified>
</cp:coreProperties>
</file>