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8D1" w:rsidRPr="001423EF" w:rsidRDefault="002E48D1" w:rsidP="001423EF">
      <w:pPr>
        <w:rPr>
          <w:rStyle w:val="Hyperlink"/>
          <w:rFonts w:cs="Calibri"/>
          <w:b/>
          <w:bCs/>
          <w:caps/>
          <w:color w:val="000000"/>
          <w:sz w:val="16"/>
          <w:szCs w:val="16"/>
        </w:rPr>
      </w:pPr>
      <w:bookmarkStart w:id="0" w:name="_Hlk63883580"/>
    </w:p>
    <w:tbl>
      <w:tblPr>
        <w:tblpPr w:leftFromText="180" w:rightFromText="180" w:vertAnchor="text" w:horzAnchor="margin" w:tblpX="288" w:tblpY="-1078"/>
        <w:tblW w:w="9540" w:type="dxa"/>
        <w:tblLayout w:type="fixed"/>
        <w:tblLook w:val="0000"/>
      </w:tblPr>
      <w:tblGrid>
        <w:gridCol w:w="5508"/>
        <w:gridCol w:w="4032"/>
      </w:tblGrid>
      <w:tr w:rsidR="002E48D1" w:rsidRPr="00F27811" w:rsidTr="004A39D7">
        <w:trPr>
          <w:trHeight w:val="117"/>
        </w:trPr>
        <w:tc>
          <w:tcPr>
            <w:tcW w:w="5508" w:type="dxa"/>
            <w:vAlign w:val="center"/>
          </w:tcPr>
          <w:p w:rsidR="002E48D1" w:rsidRDefault="002E48D1" w:rsidP="004A39D7">
            <w:pPr>
              <w:autoSpaceDE w:val="0"/>
              <w:autoSpaceDN w:val="0"/>
              <w:adjustRightInd w:val="0"/>
              <w:jc w:val="center"/>
              <w:rPr>
                <w:rFonts w:ascii="Arial" w:hAnsi="Arial" w:cs="Arial"/>
                <w:sz w:val="20"/>
                <w:szCs w:val="20"/>
              </w:rPr>
            </w:pPr>
            <w:r>
              <w:rPr>
                <w:rFonts w:ascii="Arial" w:hAnsi="Arial" w:cs="Arial"/>
                <w:sz w:val="20"/>
                <w:szCs w:val="20"/>
              </w:rPr>
              <w:t>ΣΥΛΛΟΓΟΣ  Εκπαιδευτικών  Π.Ε.                                                ΑΝ. Αττικής  «Ο ΣΩΚΡΑΤΗΣ»</w:t>
            </w:r>
          </w:p>
        </w:tc>
        <w:tc>
          <w:tcPr>
            <w:tcW w:w="4032" w:type="dxa"/>
            <w:vAlign w:val="center"/>
          </w:tcPr>
          <w:p w:rsidR="002E48D1" w:rsidRPr="00F27811" w:rsidRDefault="002E48D1" w:rsidP="004A39D7">
            <w:pPr>
              <w:autoSpaceDE w:val="0"/>
              <w:autoSpaceDN w:val="0"/>
              <w:adjustRightInd w:val="0"/>
              <w:jc w:val="center"/>
              <w:rPr>
                <w:rFonts w:ascii="Arial" w:hAnsi="Arial" w:cs="Arial"/>
                <w:sz w:val="20"/>
                <w:szCs w:val="20"/>
              </w:rPr>
            </w:pPr>
            <w:r>
              <w:rPr>
                <w:rFonts w:ascii="Arial" w:hAnsi="Arial" w:cs="Arial"/>
                <w:sz w:val="20"/>
                <w:szCs w:val="20"/>
              </w:rPr>
              <w:t>Αχαρνές: 12 /03 /2026</w:t>
            </w:r>
          </w:p>
        </w:tc>
      </w:tr>
      <w:tr w:rsidR="002E48D1" w:rsidRPr="00044462" w:rsidTr="004A39D7">
        <w:trPr>
          <w:trHeight w:val="2054"/>
        </w:trPr>
        <w:tc>
          <w:tcPr>
            <w:tcW w:w="5508" w:type="dxa"/>
            <w:vAlign w:val="center"/>
          </w:tcPr>
          <w:p w:rsidR="002E48D1" w:rsidRDefault="002E48D1" w:rsidP="004A39D7">
            <w:pPr>
              <w:autoSpaceDE w:val="0"/>
              <w:autoSpaceDN w:val="0"/>
              <w:adjustRightInd w:val="0"/>
              <w:jc w:val="center"/>
              <w:rPr>
                <w:rFonts w:ascii="Arial" w:hAnsi="Arial" w:cs="Arial"/>
                <w:sz w:val="20"/>
                <w:szCs w:val="20"/>
              </w:rPr>
            </w:pPr>
            <w:r>
              <w:rPr>
                <w:rFonts w:ascii="Arial" w:hAnsi="Arial" w:cs="Arial"/>
                <w:sz w:val="20"/>
                <w:szCs w:val="20"/>
              </w:rPr>
              <w:t xml:space="preserve">Kάχι Καχιασβίλι 6                                                       Ολυμπιακο χωριό Αχαρνές                                                                          Πληροφορίες : Παπαγιαννόπουλος Αποστόλης                                             Τηλέφωνο : 6978896216                                  </w:t>
            </w:r>
            <w:hyperlink r:id="rId5" w:history="1">
              <w:r>
                <w:rPr>
                  <w:rStyle w:val="Hyperlink"/>
                  <w:rFonts w:ascii="Arial" w:hAnsi="Arial" w:cs="Arial"/>
                  <w:sz w:val="20"/>
                  <w:szCs w:val="20"/>
                </w:rPr>
                <w:t>http://syllogos-socratis.gr/</w:t>
              </w:r>
            </w:hyperlink>
            <w:r>
              <w:rPr>
                <w:rFonts w:ascii="Arial" w:hAnsi="Arial" w:cs="Arial"/>
                <w:color w:val="0000FF"/>
                <w:sz w:val="20"/>
                <w:szCs w:val="20"/>
              </w:rPr>
              <w:t xml:space="preserve">                                                 mail: </w:t>
            </w:r>
            <w:hyperlink r:id="rId6" w:history="1">
              <w:r>
                <w:rPr>
                  <w:rStyle w:val="Hyperlink"/>
                  <w:rFonts w:ascii="Arial" w:hAnsi="Arial" w:cs="Arial"/>
                  <w:sz w:val="20"/>
                  <w:szCs w:val="20"/>
                </w:rPr>
                <w:t>sokratis.syllogos@gmail.com</w:t>
              </w:r>
            </w:hyperlink>
            <w:r>
              <w:rPr>
                <w:rFonts w:ascii="Arial" w:hAnsi="Arial" w:cs="Arial"/>
                <w:color w:val="0000FF"/>
                <w:sz w:val="20"/>
                <w:szCs w:val="20"/>
              </w:rPr>
              <w:t xml:space="preserve">                                             Face book: Σύλλογος Εκπαιδευτικών ΠΕ &lt;&lt;Ο Σωκράτης&gt;&gt;                                    </w:t>
            </w:r>
            <w:r>
              <w:rPr>
                <w:color w:val="0000FF"/>
              </w:rPr>
              <w:t>YouTube: ΣΥΛΛΟΓΟΣ ΣΩΚΡΑΤΗΣ</w:t>
            </w:r>
          </w:p>
        </w:tc>
        <w:tc>
          <w:tcPr>
            <w:tcW w:w="4032" w:type="dxa"/>
            <w:vAlign w:val="center"/>
          </w:tcPr>
          <w:p w:rsidR="002E48D1" w:rsidRDefault="002E48D1" w:rsidP="004A39D7">
            <w:pPr>
              <w:autoSpaceDE w:val="0"/>
              <w:autoSpaceDN w:val="0"/>
              <w:adjustRightInd w:val="0"/>
              <w:jc w:val="center"/>
              <w:rPr>
                <w:rFonts w:ascii="Arial" w:hAnsi="Arial" w:cs="Arial"/>
                <w:sz w:val="20"/>
                <w:szCs w:val="20"/>
              </w:rPr>
            </w:pPr>
            <w:r w:rsidRPr="00044462">
              <w:rPr>
                <w:rFonts w:ascii="Arial" w:hAnsi="Arial" w:cs="Arial"/>
                <w:sz w:val="20"/>
                <w:szCs w:val="20"/>
              </w:rPr>
              <w:t xml:space="preserve">Προς: Εκπαιδευτικούς, </w:t>
            </w:r>
            <w:r>
              <w:rPr>
                <w:rFonts w:ascii="Arial" w:hAnsi="Arial" w:cs="Arial"/>
                <w:sz w:val="20"/>
                <w:szCs w:val="20"/>
              </w:rPr>
              <w:t xml:space="preserve"> </w:t>
            </w:r>
            <w:r w:rsidRPr="00044462">
              <w:rPr>
                <w:rFonts w:ascii="Arial" w:hAnsi="Arial" w:cs="Arial"/>
                <w:sz w:val="20"/>
                <w:szCs w:val="20"/>
              </w:rPr>
              <w:t>ΔΟΕ, Μ</w:t>
            </w:r>
            <w:r>
              <w:rPr>
                <w:rFonts w:ascii="Arial" w:hAnsi="Arial" w:cs="Arial"/>
                <w:sz w:val="20"/>
                <w:szCs w:val="20"/>
              </w:rPr>
              <w:t>.</w:t>
            </w:r>
            <w:r w:rsidRPr="00044462">
              <w:rPr>
                <w:rFonts w:ascii="Arial" w:hAnsi="Arial" w:cs="Arial"/>
                <w:sz w:val="20"/>
                <w:szCs w:val="20"/>
              </w:rPr>
              <w:t>Μ</w:t>
            </w:r>
            <w:r>
              <w:rPr>
                <w:rFonts w:ascii="Arial" w:hAnsi="Arial" w:cs="Arial"/>
                <w:sz w:val="20"/>
                <w:szCs w:val="20"/>
              </w:rPr>
              <w:t>.</w:t>
            </w:r>
            <w:r w:rsidRPr="00044462">
              <w:rPr>
                <w:rFonts w:ascii="Arial" w:hAnsi="Arial" w:cs="Arial"/>
                <w:sz w:val="20"/>
                <w:szCs w:val="20"/>
              </w:rPr>
              <w:t>Ε</w:t>
            </w:r>
            <w:r>
              <w:rPr>
                <w:rFonts w:ascii="Arial" w:hAnsi="Arial" w:cs="Arial"/>
                <w:sz w:val="20"/>
                <w:szCs w:val="20"/>
              </w:rPr>
              <w:t>.</w:t>
            </w:r>
          </w:p>
          <w:p w:rsidR="002E48D1" w:rsidRPr="00044462" w:rsidRDefault="002E48D1" w:rsidP="004A39D7">
            <w:pPr>
              <w:autoSpaceDE w:val="0"/>
              <w:autoSpaceDN w:val="0"/>
              <w:adjustRightInd w:val="0"/>
              <w:jc w:val="center"/>
              <w:rPr>
                <w:rFonts w:ascii="Arial" w:hAnsi="Arial" w:cs="Arial"/>
                <w:sz w:val="20"/>
                <w:szCs w:val="20"/>
              </w:rPr>
            </w:pPr>
          </w:p>
          <w:p w:rsidR="002E48D1" w:rsidRPr="00044462" w:rsidRDefault="002E48D1" w:rsidP="004A39D7">
            <w:pPr>
              <w:autoSpaceDE w:val="0"/>
              <w:autoSpaceDN w:val="0"/>
              <w:adjustRightInd w:val="0"/>
              <w:jc w:val="center"/>
              <w:rPr>
                <w:rFonts w:ascii="Arial" w:hAnsi="Arial" w:cs="Arial"/>
                <w:sz w:val="20"/>
                <w:szCs w:val="20"/>
              </w:rPr>
            </w:pPr>
          </w:p>
        </w:tc>
      </w:tr>
    </w:tbl>
    <w:p w:rsidR="002E48D1" w:rsidRPr="001423EF" w:rsidRDefault="002E48D1" w:rsidP="001423EF">
      <w:pPr>
        <w:jc w:val="center"/>
        <w:rPr>
          <w:rFonts w:ascii="Arial" w:hAnsi="Arial" w:cs="Arial"/>
          <w:sz w:val="28"/>
          <w:szCs w:val="28"/>
        </w:rPr>
      </w:pPr>
      <w:r w:rsidRPr="001423EF">
        <w:rPr>
          <w:rStyle w:val="Hyperlink"/>
          <w:rFonts w:ascii="Arial" w:hAnsi="Arial" w:cs="Arial"/>
          <w:b/>
          <w:bCs/>
          <w:caps/>
          <w:color w:val="000000"/>
          <w:sz w:val="28"/>
          <w:szCs w:val="28"/>
        </w:rPr>
        <w:t>Για την ΕΛΜΕ Πειραιά</w:t>
      </w:r>
    </w:p>
    <w:p w:rsidR="002E48D1" w:rsidRPr="001423EF" w:rsidRDefault="002E48D1" w:rsidP="00A77DDA">
      <w:pPr>
        <w:spacing w:after="120"/>
        <w:jc w:val="both"/>
        <w:rPr>
          <w:rFonts w:ascii="Arial" w:hAnsi="Arial" w:cs="Arial"/>
          <w:b/>
          <w:sz w:val="24"/>
          <w:szCs w:val="24"/>
        </w:rPr>
      </w:pPr>
      <w:r w:rsidRPr="001423EF">
        <w:rPr>
          <w:rFonts w:ascii="Arial" w:hAnsi="Arial" w:cs="Arial"/>
          <w:sz w:val="24"/>
          <w:szCs w:val="24"/>
        </w:rPr>
        <w:t>Το Δ.Σ. του Συλλόγου μας καταγγέλλει τη νέα προσπάθεια ποινικοποίησης της συνδικαλιστικής δράσης στον Πειραιά. Συγκεκριμένα, σε δίκη οδηγούνται για κινητοποιήσεις τρία συνδικαλιστικά στελέχη της ΕΛΜΕ Πειραιά: ο Πρόεδρος του Δ.Σ. Ηλίας Πατίδης, ο Ακρίτας Καλούσης μέλος του Δ.Σ. και ο Παναγιώτης Χουντής πρώην γραμματέας του ΔΣ, καθώς και ο Πρόεδρος του Εργατικού Κέντρου Πειραιά Μάρκος Μπεκρής.</w:t>
      </w:r>
    </w:p>
    <w:p w:rsidR="002E48D1" w:rsidRPr="001423EF" w:rsidRDefault="002E48D1" w:rsidP="00A77DDA">
      <w:pPr>
        <w:spacing w:after="120"/>
        <w:jc w:val="both"/>
        <w:rPr>
          <w:rFonts w:ascii="Arial" w:hAnsi="Arial" w:cs="Arial"/>
          <w:b/>
          <w:sz w:val="24"/>
          <w:szCs w:val="24"/>
        </w:rPr>
      </w:pPr>
      <w:r w:rsidRPr="001423EF">
        <w:rPr>
          <w:rFonts w:ascii="Arial" w:hAnsi="Arial" w:cs="Arial"/>
          <w:sz w:val="24"/>
          <w:szCs w:val="24"/>
        </w:rPr>
        <w:t xml:space="preserve">Τη μήνυση έχει καταθέσει ο ΔΙΔΕ Πειραιά ενάντια στους 4 συνδικαλιστές για μια κινητοποίηση που είχε πραγματοποιηθεί στις 30/11/2022 στα γραφεία της ΔΔΕ ενάντια στις πρώτες διώξεις εκπαιδευτικών και για μια άλλη κινητοποίηση στις 17/3/2023 στο Δημοτικό Θέατρο Πειραιά, ενάντια σε διημερίδα διαφήμισης της ιδιωτικής εκπαίδευσης από την ΔΔΕ Πειραιά!  </w:t>
      </w:r>
    </w:p>
    <w:p w:rsidR="002E48D1" w:rsidRPr="001423EF" w:rsidRDefault="002E48D1" w:rsidP="00A77DDA">
      <w:pPr>
        <w:spacing w:after="120"/>
        <w:jc w:val="center"/>
        <w:rPr>
          <w:rFonts w:ascii="Arial" w:hAnsi="Arial" w:cs="Arial"/>
          <w:b/>
          <w:sz w:val="24"/>
          <w:szCs w:val="24"/>
        </w:rPr>
      </w:pPr>
      <w:r w:rsidRPr="001423EF">
        <w:rPr>
          <w:rFonts w:ascii="Arial" w:hAnsi="Arial" w:cs="Arial"/>
          <w:b/>
          <w:sz w:val="24"/>
          <w:szCs w:val="24"/>
        </w:rPr>
        <w:t>Κάτω τα χέρια από τα σωματεία, τους λαϊκούς αγώνες και την απεργία</w:t>
      </w:r>
    </w:p>
    <w:p w:rsidR="002E48D1" w:rsidRPr="001423EF" w:rsidRDefault="002E48D1" w:rsidP="00A77DDA">
      <w:pPr>
        <w:spacing w:after="120"/>
        <w:jc w:val="center"/>
        <w:rPr>
          <w:rFonts w:ascii="Arial" w:hAnsi="Arial" w:cs="Arial"/>
          <w:b/>
          <w:sz w:val="24"/>
          <w:szCs w:val="24"/>
        </w:rPr>
      </w:pPr>
      <w:r w:rsidRPr="001423EF">
        <w:rPr>
          <w:rFonts w:ascii="Arial" w:hAnsi="Arial" w:cs="Arial"/>
          <w:b/>
          <w:sz w:val="24"/>
          <w:szCs w:val="24"/>
        </w:rPr>
        <w:t xml:space="preserve">Να αποσυρθούν όλες οι κατηγορίες </w:t>
      </w:r>
    </w:p>
    <w:p w:rsidR="002E48D1" w:rsidRPr="001423EF" w:rsidRDefault="002E48D1" w:rsidP="00A77DDA">
      <w:pPr>
        <w:spacing w:after="120"/>
        <w:jc w:val="center"/>
        <w:rPr>
          <w:rFonts w:ascii="Arial" w:hAnsi="Arial" w:cs="Arial"/>
          <w:sz w:val="24"/>
          <w:szCs w:val="24"/>
        </w:rPr>
      </w:pPr>
      <w:r w:rsidRPr="001423EF">
        <w:rPr>
          <w:rFonts w:ascii="Arial" w:hAnsi="Arial" w:cs="Arial"/>
          <w:b/>
          <w:sz w:val="24"/>
          <w:szCs w:val="24"/>
        </w:rPr>
        <w:t>Καμία δίωξη σε κανέναν και καμία</w:t>
      </w:r>
    </w:p>
    <w:p w:rsidR="002E48D1" w:rsidRPr="001423EF" w:rsidRDefault="002E48D1" w:rsidP="00A77DDA">
      <w:pPr>
        <w:spacing w:after="120"/>
        <w:jc w:val="both"/>
        <w:rPr>
          <w:rFonts w:ascii="Arial" w:hAnsi="Arial" w:cs="Arial"/>
          <w:sz w:val="24"/>
          <w:szCs w:val="24"/>
        </w:rPr>
      </w:pPr>
      <w:r w:rsidRPr="001423EF">
        <w:rPr>
          <w:rFonts w:ascii="Arial" w:hAnsi="Arial" w:cs="Arial"/>
          <w:sz w:val="24"/>
          <w:szCs w:val="24"/>
        </w:rPr>
        <w:t xml:space="preserve">Δεν είναι καθόλου τυχαίο, βέβαια, ότι πρόκειται για κινητοποιήσεις του σωματείου ενάντια στην αντιεκπαιδευτική πολιτική της κυβέρνησης, τα κενά και την υποχρηματοδότηση των σχολείων, τις συνδικαλιστικές διώξεις κλπ..  </w:t>
      </w:r>
    </w:p>
    <w:p w:rsidR="002E48D1" w:rsidRPr="001423EF" w:rsidRDefault="002E48D1" w:rsidP="00A77DDA">
      <w:pPr>
        <w:spacing w:after="120"/>
        <w:jc w:val="both"/>
        <w:rPr>
          <w:rFonts w:ascii="Arial" w:hAnsi="Arial" w:cs="Arial"/>
          <w:sz w:val="24"/>
          <w:szCs w:val="24"/>
        </w:rPr>
      </w:pPr>
      <w:r w:rsidRPr="001423EF">
        <w:rPr>
          <w:rFonts w:ascii="Arial" w:hAnsi="Arial" w:cs="Arial"/>
          <w:sz w:val="24"/>
          <w:szCs w:val="24"/>
        </w:rPr>
        <w:t>Το (ανυπόστατο) κατηγορητήριο που αφορά τη κινητοποίηση στη ΔΔΕ στις 30/11/2022, περιλαμβάνει τη «διατάραξη της ομαλής λειτουργίας δημόσιας υπηρεσίας», εισβολή με «φωνασκίες» καθώς και υποτιθέμενες φθορές, σε μια περίοδο που ο ΔΙΔΕ αρνούνταν ακόμα και να συναντήσει το Δ.Σ. της ΕΛΜΕ Πειραιά, να ακούσει τα αιτήματα και τα προβλήματα των εκπαιδευτικών, ενώ είχε προχωρήσει ή απειλούσε με δίωξη συναδέλφους για συνδικαλιστική δράση. Για μια κινητοποίηση στη ΔΔΕ που η ΕΛΜΕ ζητούσε συνάντηση με το ΔΙΔΕ Πειραιά για να θέσει όλα τα παραπάνω.</w:t>
      </w:r>
    </w:p>
    <w:p w:rsidR="002E48D1" w:rsidRPr="001423EF" w:rsidRDefault="002E48D1" w:rsidP="00A77DDA">
      <w:pPr>
        <w:spacing w:after="120"/>
        <w:jc w:val="both"/>
        <w:rPr>
          <w:rFonts w:ascii="Arial" w:hAnsi="Arial" w:cs="Arial"/>
          <w:sz w:val="24"/>
          <w:szCs w:val="24"/>
        </w:rPr>
      </w:pPr>
      <w:r w:rsidRPr="001423EF">
        <w:rPr>
          <w:rFonts w:ascii="Arial" w:hAnsi="Arial" w:cs="Arial"/>
          <w:sz w:val="24"/>
          <w:szCs w:val="24"/>
        </w:rPr>
        <w:t>Για την κινητοποίηση που αφορούσε τα ιδιωτικά σχολεία προστίθενται βαριές ανυπόστατες κατηγορίες προς τον πρόεδρο του Εργατικού Κέντρου Πειραιά για δήθεν πρόκληση «σωματικής βλάβης» που θα «μπορούσε να προκαλέσει κίνδυνο ζωής»!!</w:t>
      </w:r>
    </w:p>
    <w:p w:rsidR="002E48D1" w:rsidRPr="001423EF" w:rsidRDefault="002E48D1" w:rsidP="00A77DDA">
      <w:pPr>
        <w:spacing w:after="120"/>
        <w:jc w:val="both"/>
        <w:rPr>
          <w:rFonts w:ascii="Arial" w:hAnsi="Arial" w:cs="Arial"/>
          <w:bCs/>
          <w:sz w:val="24"/>
          <w:szCs w:val="24"/>
          <w:u w:val="single"/>
        </w:rPr>
      </w:pPr>
      <w:r w:rsidRPr="001423EF">
        <w:rPr>
          <w:rFonts w:ascii="Arial" w:hAnsi="Arial" w:cs="Arial"/>
          <w:sz w:val="24"/>
          <w:szCs w:val="24"/>
        </w:rPr>
        <w:t xml:space="preserve">Η εξέλιξη, δυστυχώς, δεν είναι καθόλου πρωτοφανής. Εντάσσεται στο συνολικό κλίμα επίθεσης του συστήματος και των κυβερνήσεών του στα συνδικαλιστικά δικαιώματα, στο δικαίωμα στον αγώνα, την κινητοποίηση, τη διαδήλωση. </w:t>
      </w:r>
      <w:r w:rsidRPr="001423EF">
        <w:rPr>
          <w:rFonts w:ascii="Arial" w:hAnsi="Arial" w:cs="Arial"/>
          <w:bCs/>
          <w:sz w:val="24"/>
          <w:szCs w:val="24"/>
          <w:u w:val="single"/>
        </w:rPr>
        <w:t>Συναντιέται με όλες τις συνδικαλιστικές διώξεις που αντιμετωπίζουμε στην εκπαίδευση (παραπομπή στο πειθαρχικό για συμμετοχή στην απεργία-αποχή χιλιάδων συναδέλφων, δυνητική αργία μέλους της ΕΛΜΕ Πειραιά, ποινή σε δύο πρώην διευθυντές για συμμετοχή στην Απεργία-Αποχή της ΕΛΜΕ Πειραιά κ.ά.), αλλά και το νέο αντιδραστικό πειθαρχικό πλαίσιο στο Δημόσιο, συνέχεια του προηγούμενου, με το χτύπημα των διαδηλώσεων, τις συλλήψεις μαθητών και φοιτητών, τις διαγραφές φοιτητών, τη κήρυξη απεργιών σαν παράνομες κλπ..</w:t>
      </w:r>
    </w:p>
    <w:p w:rsidR="002E48D1" w:rsidRPr="001423EF" w:rsidRDefault="002E48D1" w:rsidP="00A77DDA">
      <w:pPr>
        <w:spacing w:after="120"/>
        <w:jc w:val="both"/>
        <w:rPr>
          <w:rFonts w:ascii="Arial" w:hAnsi="Arial" w:cs="Arial"/>
          <w:b/>
          <w:sz w:val="24"/>
          <w:szCs w:val="24"/>
          <w:u w:val="single"/>
        </w:rPr>
      </w:pPr>
      <w:r w:rsidRPr="001423EF">
        <w:rPr>
          <w:rFonts w:ascii="Arial" w:hAnsi="Arial" w:cs="Arial"/>
          <w:sz w:val="24"/>
          <w:szCs w:val="24"/>
          <w:u w:val="single"/>
        </w:rPr>
        <w:t>Όλα αυτά σε μια περίοδο που μεγαλώνει συνεχώς η πολεμική εμπλοκή της χώρας και θέλουν εμάς τους εκπαιδευτικούς να μην μιλάμε, να μη διεκδικούμε, να διδάσκουμε ως φυσικά φαινόμενα και αιώνια το τσάκισμα των δικαιωμάτων μας και τη μόρφωση των μαθητών/τριών μας, να θυσιάζουμε τις ανάγκες μας και τις ίδιες τις ζωές μας για τα κέρδη.</w:t>
      </w:r>
    </w:p>
    <w:p w:rsidR="002E48D1" w:rsidRPr="001423EF" w:rsidRDefault="002E48D1" w:rsidP="00A77DDA">
      <w:pPr>
        <w:spacing w:after="120"/>
        <w:jc w:val="both"/>
        <w:rPr>
          <w:rFonts w:ascii="Arial" w:hAnsi="Arial" w:cs="Arial"/>
          <w:b/>
          <w:sz w:val="24"/>
          <w:szCs w:val="24"/>
        </w:rPr>
      </w:pPr>
      <w:r w:rsidRPr="001423EF">
        <w:rPr>
          <w:rFonts w:ascii="Arial" w:hAnsi="Arial" w:cs="Arial"/>
          <w:b/>
          <w:sz w:val="24"/>
          <w:szCs w:val="24"/>
        </w:rPr>
        <w:t xml:space="preserve">Το Δ.Σ. του Συλλόγου μας καταγγέλλει τη νέα προσπάθεια ποινικοποίησης της συνδικαλιστικής δράσης. Απαιτούμε την αθώωση των 4 συνδικαλιστών. </w:t>
      </w:r>
    </w:p>
    <w:p w:rsidR="002E48D1" w:rsidRPr="001423EF" w:rsidRDefault="002E48D1" w:rsidP="00A77DDA">
      <w:pPr>
        <w:pStyle w:val="ListParagraph"/>
        <w:numPr>
          <w:ilvl w:val="0"/>
          <w:numId w:val="18"/>
        </w:numPr>
        <w:suppressAutoHyphens/>
        <w:spacing w:after="120"/>
        <w:jc w:val="both"/>
        <w:rPr>
          <w:rFonts w:ascii="Arial" w:hAnsi="Arial" w:cs="Arial"/>
          <w:b/>
          <w:sz w:val="24"/>
          <w:szCs w:val="24"/>
        </w:rPr>
      </w:pPr>
      <w:r w:rsidRPr="001423EF">
        <w:rPr>
          <w:rFonts w:ascii="Arial" w:hAnsi="Arial" w:cs="Arial"/>
          <w:b/>
          <w:sz w:val="24"/>
          <w:szCs w:val="24"/>
        </w:rPr>
        <w:t>Η τρομοκρατία δεν θα περάσει – του λαού η πάλη θα τη σπάσει! Οι αγώνες θα νικήσουν!</w:t>
      </w:r>
    </w:p>
    <w:p w:rsidR="002E48D1" w:rsidRPr="001423EF" w:rsidRDefault="002E48D1" w:rsidP="00A77DDA">
      <w:pPr>
        <w:numPr>
          <w:ilvl w:val="0"/>
          <w:numId w:val="18"/>
        </w:numPr>
        <w:spacing w:after="120" w:line="276" w:lineRule="auto"/>
        <w:jc w:val="both"/>
        <w:rPr>
          <w:rFonts w:ascii="Arial" w:hAnsi="Arial" w:cs="Arial"/>
          <w:b/>
          <w:sz w:val="24"/>
          <w:szCs w:val="24"/>
        </w:rPr>
      </w:pPr>
      <w:r w:rsidRPr="001423EF">
        <w:rPr>
          <w:rFonts w:ascii="Arial" w:hAnsi="Arial" w:cs="Arial"/>
          <w:b/>
          <w:sz w:val="24"/>
          <w:szCs w:val="24"/>
        </w:rPr>
        <w:t>Να σταματήσει τώρα κάθε δίωξη, να αποσυρθούν οι κατηγορίες. Να μην ασκηθεί καμία πειθαρχική δίωξη.</w:t>
      </w:r>
    </w:p>
    <w:p w:rsidR="002E48D1" w:rsidRPr="001423EF" w:rsidRDefault="002E48D1" w:rsidP="00C31F35">
      <w:pPr>
        <w:numPr>
          <w:ilvl w:val="0"/>
          <w:numId w:val="18"/>
        </w:numPr>
        <w:spacing w:after="120" w:line="276" w:lineRule="auto"/>
        <w:jc w:val="both"/>
        <w:rPr>
          <w:rFonts w:ascii="Arial" w:hAnsi="Arial" w:cs="Arial"/>
          <w:b/>
          <w:sz w:val="24"/>
          <w:szCs w:val="24"/>
        </w:rPr>
      </w:pPr>
      <w:r w:rsidRPr="001423EF">
        <w:rPr>
          <w:rFonts w:ascii="Arial" w:hAnsi="Arial" w:cs="Arial"/>
          <w:b/>
          <w:sz w:val="24"/>
          <w:szCs w:val="24"/>
        </w:rPr>
        <w:t>Όχι στο νέο πειθαρχικό δίκαιο.</w:t>
      </w:r>
    </w:p>
    <w:p w:rsidR="002E48D1" w:rsidRPr="001423EF" w:rsidRDefault="002E48D1" w:rsidP="00A77DDA">
      <w:pPr>
        <w:spacing w:after="120"/>
        <w:jc w:val="center"/>
        <w:rPr>
          <w:rFonts w:ascii="Arial" w:hAnsi="Arial" w:cs="Arial"/>
          <w:b/>
          <w:sz w:val="24"/>
          <w:szCs w:val="24"/>
        </w:rPr>
      </w:pPr>
    </w:p>
    <w:bookmarkEnd w:id="0"/>
    <w:p w:rsidR="002E48D1" w:rsidRPr="001423EF" w:rsidRDefault="002E48D1" w:rsidP="00C83849">
      <w:pPr>
        <w:spacing w:before="120" w:after="120"/>
        <w:jc w:val="center"/>
        <w:rPr>
          <w:rFonts w:ascii="Arial" w:hAnsi="Arial" w:cs="Arial"/>
          <w:sz w:val="24"/>
          <w:szCs w:val="24"/>
        </w:rPr>
      </w:pPr>
      <w:r>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2" o:spid="_x0000_s1026" type="#_x0000_t75" style="position:absolute;left:0;text-align:left;margin-left:99pt;margin-top:6.9pt;width:4in;height:117.85pt;z-index:251658240;visibility:visible">
            <v:imagedata r:id="rId7" o:title=""/>
            <w10:wrap type="square"/>
          </v:shape>
        </w:pict>
      </w:r>
    </w:p>
    <w:p w:rsidR="002E48D1" w:rsidRPr="001423EF" w:rsidRDefault="002E48D1" w:rsidP="00C83849">
      <w:pPr>
        <w:spacing w:before="120" w:after="120"/>
        <w:jc w:val="center"/>
        <w:rPr>
          <w:rFonts w:ascii="Arial" w:hAnsi="Arial" w:cs="Arial"/>
          <w:sz w:val="24"/>
          <w:szCs w:val="24"/>
        </w:rPr>
      </w:pPr>
    </w:p>
    <w:p w:rsidR="002E48D1" w:rsidRDefault="002E48D1" w:rsidP="00C83849">
      <w:pPr>
        <w:spacing w:before="120" w:after="120"/>
        <w:jc w:val="center"/>
        <w:rPr>
          <w:rFonts w:ascii="Liberation Serif" w:hAnsi="Liberation Serif"/>
        </w:rPr>
      </w:pPr>
    </w:p>
    <w:p w:rsidR="002E48D1" w:rsidRDefault="002E48D1" w:rsidP="00C83849">
      <w:pPr>
        <w:spacing w:before="120" w:after="120"/>
        <w:jc w:val="center"/>
        <w:rPr>
          <w:rFonts w:ascii="Liberation Serif" w:hAnsi="Liberation Serif"/>
        </w:rPr>
      </w:pPr>
    </w:p>
    <w:p w:rsidR="002E48D1" w:rsidRPr="0090637A" w:rsidRDefault="002E48D1" w:rsidP="00C83849">
      <w:pPr>
        <w:spacing w:before="120" w:after="120"/>
        <w:jc w:val="center"/>
        <w:rPr>
          <w:rFonts w:ascii="Liberation Serif" w:hAnsi="Liberation Serif"/>
        </w:rPr>
      </w:pPr>
    </w:p>
    <w:sectPr w:rsidR="002E48D1" w:rsidRPr="0090637A" w:rsidSect="001423EF">
      <w:pgSz w:w="11906" w:h="16838"/>
      <w:pgMar w:top="1078" w:right="1286" w:bottom="709" w:left="90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OpenSymbol">
    <w:altName w:val="Microsoft YaHei"/>
    <w:panose1 w:val="05010000000000000000"/>
    <w:charset w:val="00"/>
    <w:family w:val="auto"/>
    <w:pitch w:val="variable"/>
    <w:sig w:usb0="800000AF" w:usb1="1001ECEA" w:usb2="00000000" w:usb3="00000000" w:csb0="00000001"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200247B" w:usb2="00000009" w:usb3="00000000" w:csb0="000001FF" w:csb1="00000000"/>
  </w:font>
  <w:font w:name="Liberation Sans">
    <w:altName w:val="Arial"/>
    <w:panose1 w:val="00000000000000000000"/>
    <w:charset w:val="A1"/>
    <w:family w:val="swiss"/>
    <w:notTrueType/>
    <w:pitch w:val="default"/>
    <w:sig w:usb0="00000083" w:usb1="00000000" w:usb2="00000000" w:usb3="00000000" w:csb0="00000009" w:csb1="00000000"/>
  </w:font>
  <w:font w:name="Lohit Devanagari">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Liberation Serif">
    <w:altName w:val="Times New Roman"/>
    <w:panose1 w:val="00000000000000000000"/>
    <w:charset w:val="A1"/>
    <w:family w:val="roman"/>
    <w:notTrueType/>
    <w:pitch w:val="variable"/>
    <w:sig w:usb0="00000081" w:usb1="00000000" w:usb2="00000000" w:usb3="00000000" w:csb0="00000008"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left" w:pos="720"/>
        </w:tabs>
        <w:ind w:left="720" w:hanging="360"/>
      </w:pPr>
      <w:rPr>
        <w:rFonts w:ascii="OpenSymbol" w:hAnsi="OpenSymbol"/>
      </w:rPr>
    </w:lvl>
    <w:lvl w:ilvl="1">
      <w:start w:val="1"/>
      <w:numFmt w:val="bullet"/>
      <w:lvlText w:val="▪"/>
      <w:lvlJc w:val="left"/>
      <w:pPr>
        <w:tabs>
          <w:tab w:val="left" w:pos="1080"/>
        </w:tabs>
        <w:ind w:left="1080" w:hanging="360"/>
      </w:pPr>
      <w:rPr>
        <w:rFonts w:ascii="OpenSymbol" w:hAnsi="OpenSymbol"/>
      </w:rPr>
    </w:lvl>
    <w:lvl w:ilvl="2">
      <w:start w:val="1"/>
      <w:numFmt w:val="bullet"/>
      <w:lvlText w:val="▪"/>
      <w:lvlJc w:val="left"/>
      <w:pPr>
        <w:tabs>
          <w:tab w:val="left" w:pos="1440"/>
        </w:tabs>
        <w:ind w:left="1440" w:hanging="360"/>
      </w:pPr>
      <w:rPr>
        <w:rFonts w:ascii="OpenSymbol" w:hAnsi="OpenSymbol"/>
      </w:rPr>
    </w:lvl>
    <w:lvl w:ilvl="3">
      <w:start w:val="1"/>
      <w:numFmt w:val="bullet"/>
      <w:lvlText w:val="▪"/>
      <w:lvlJc w:val="left"/>
      <w:pPr>
        <w:tabs>
          <w:tab w:val="left" w:pos="1800"/>
        </w:tabs>
        <w:ind w:left="1800" w:hanging="360"/>
      </w:pPr>
      <w:rPr>
        <w:rFonts w:ascii="OpenSymbol" w:hAnsi="OpenSymbol"/>
      </w:rPr>
    </w:lvl>
    <w:lvl w:ilvl="4">
      <w:start w:val="1"/>
      <w:numFmt w:val="bullet"/>
      <w:lvlText w:val="▪"/>
      <w:lvlJc w:val="left"/>
      <w:pPr>
        <w:tabs>
          <w:tab w:val="left" w:pos="2160"/>
        </w:tabs>
        <w:ind w:left="2160" w:hanging="360"/>
      </w:pPr>
      <w:rPr>
        <w:rFonts w:ascii="OpenSymbol" w:hAnsi="OpenSymbol"/>
      </w:rPr>
    </w:lvl>
    <w:lvl w:ilvl="5">
      <w:start w:val="1"/>
      <w:numFmt w:val="bullet"/>
      <w:lvlText w:val="▪"/>
      <w:lvlJc w:val="left"/>
      <w:pPr>
        <w:tabs>
          <w:tab w:val="left" w:pos="2520"/>
        </w:tabs>
        <w:ind w:left="2520" w:hanging="360"/>
      </w:pPr>
      <w:rPr>
        <w:rFonts w:ascii="OpenSymbol" w:hAnsi="OpenSymbol"/>
      </w:rPr>
    </w:lvl>
    <w:lvl w:ilvl="6">
      <w:start w:val="1"/>
      <w:numFmt w:val="bullet"/>
      <w:lvlText w:val="▪"/>
      <w:lvlJc w:val="left"/>
      <w:pPr>
        <w:tabs>
          <w:tab w:val="left" w:pos="2880"/>
        </w:tabs>
        <w:ind w:left="2880" w:hanging="360"/>
      </w:pPr>
      <w:rPr>
        <w:rFonts w:ascii="OpenSymbol" w:hAnsi="OpenSymbol"/>
      </w:rPr>
    </w:lvl>
    <w:lvl w:ilvl="7">
      <w:start w:val="1"/>
      <w:numFmt w:val="bullet"/>
      <w:lvlText w:val="▪"/>
      <w:lvlJc w:val="left"/>
      <w:pPr>
        <w:tabs>
          <w:tab w:val="left" w:pos="3240"/>
        </w:tabs>
        <w:ind w:left="3240" w:hanging="360"/>
      </w:pPr>
      <w:rPr>
        <w:rFonts w:ascii="OpenSymbol" w:hAnsi="OpenSymbol"/>
      </w:rPr>
    </w:lvl>
    <w:lvl w:ilvl="8">
      <w:start w:val="1"/>
      <w:numFmt w:val="bullet"/>
      <w:lvlText w:val="▪"/>
      <w:lvlJc w:val="left"/>
      <w:pPr>
        <w:tabs>
          <w:tab w:val="left" w:pos="3600"/>
        </w:tabs>
        <w:ind w:left="3600" w:hanging="360"/>
      </w:pPr>
      <w:rPr>
        <w:rFonts w:ascii="OpenSymbol" w:hAnsi="OpenSymbol"/>
      </w:rPr>
    </w:lvl>
  </w:abstractNum>
  <w:abstractNum w:abstractNumId="1">
    <w:nsid w:val="00000002"/>
    <w:multiLevelType w:val="singleLevel"/>
    <w:tmpl w:val="0408000B"/>
    <w:lvl w:ilvl="0">
      <w:start w:val="1"/>
      <w:numFmt w:val="bullet"/>
      <w:lvlText w:val=""/>
      <w:lvlJc w:val="left"/>
      <w:pPr>
        <w:ind w:left="720" w:hanging="360"/>
      </w:pPr>
      <w:rPr>
        <w:rFonts w:ascii="Wingdings" w:hAnsi="Wingdings" w:hint="default"/>
        <w:sz w:val="24"/>
      </w:rPr>
    </w:lvl>
  </w:abstractNum>
  <w:abstractNum w:abstractNumId="2">
    <w:nsid w:val="133C1C15"/>
    <w:multiLevelType w:val="multilevel"/>
    <w:tmpl w:val="0E7AA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875B46"/>
    <w:multiLevelType w:val="hybridMultilevel"/>
    <w:tmpl w:val="889E86A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nsid w:val="2453461B"/>
    <w:multiLevelType w:val="hybridMultilevel"/>
    <w:tmpl w:val="7954F1C4"/>
    <w:lvl w:ilvl="0" w:tplc="B1BE7268">
      <w:start w:val="1"/>
      <w:numFmt w:val="decimal"/>
      <w:lvlText w:val="%1."/>
      <w:lvlJc w:val="left"/>
      <w:pPr>
        <w:ind w:left="720" w:hanging="360"/>
      </w:pPr>
      <w:rPr>
        <w:rFonts w:cs="Times New Roman"/>
        <w:b/>
        <w:bCs/>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5">
    <w:nsid w:val="25AB4D5A"/>
    <w:multiLevelType w:val="multilevel"/>
    <w:tmpl w:val="76E0DC28"/>
    <w:lvl w:ilvl="0">
      <w:start w:val="1"/>
      <w:numFmt w:val="bullet"/>
      <w:lvlText w:val=""/>
      <w:lvlJc w:val="left"/>
      <w:pPr>
        <w:tabs>
          <w:tab w:val="num" w:pos="0"/>
        </w:tabs>
        <w:ind w:left="720" w:hanging="360"/>
      </w:pPr>
      <w:rPr>
        <w:rFonts w:ascii="Wingdings" w:hAnsi="Wingdings"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6">
    <w:nsid w:val="2A3328AA"/>
    <w:multiLevelType w:val="hybridMultilevel"/>
    <w:tmpl w:val="54DE2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324015"/>
    <w:multiLevelType w:val="hybridMultilevel"/>
    <w:tmpl w:val="4EEE7392"/>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8">
    <w:nsid w:val="2C4C22B4"/>
    <w:multiLevelType w:val="multilevel"/>
    <w:tmpl w:val="1D244020"/>
    <w:lvl w:ilvl="0">
      <w:start w:val="1"/>
      <w:numFmt w:val="bullet"/>
      <w:lvlText w:val=""/>
      <w:lvlJc w:val="left"/>
      <w:pPr>
        <w:tabs>
          <w:tab w:val="num" w:pos="0"/>
        </w:tabs>
        <w:ind w:left="578" w:hanging="360"/>
      </w:pPr>
      <w:rPr>
        <w:rFonts w:ascii="Wingdings" w:hAnsi="Wingdings" w:hint="default"/>
      </w:rPr>
    </w:lvl>
    <w:lvl w:ilvl="1">
      <w:start w:val="1"/>
      <w:numFmt w:val="bullet"/>
      <w:lvlText w:val="o"/>
      <w:lvlJc w:val="left"/>
      <w:pPr>
        <w:tabs>
          <w:tab w:val="num" w:pos="0"/>
        </w:tabs>
        <w:ind w:left="1298" w:hanging="360"/>
      </w:pPr>
      <w:rPr>
        <w:rFonts w:ascii="Courier New" w:hAnsi="Courier New" w:hint="default"/>
      </w:rPr>
    </w:lvl>
    <w:lvl w:ilvl="2">
      <w:start w:val="1"/>
      <w:numFmt w:val="bullet"/>
      <w:lvlText w:val=""/>
      <w:lvlJc w:val="left"/>
      <w:pPr>
        <w:tabs>
          <w:tab w:val="num" w:pos="0"/>
        </w:tabs>
        <w:ind w:left="2018" w:hanging="360"/>
      </w:pPr>
      <w:rPr>
        <w:rFonts w:ascii="Wingdings" w:hAnsi="Wingdings" w:hint="default"/>
      </w:rPr>
    </w:lvl>
    <w:lvl w:ilvl="3">
      <w:start w:val="1"/>
      <w:numFmt w:val="bullet"/>
      <w:lvlText w:val=""/>
      <w:lvlJc w:val="left"/>
      <w:pPr>
        <w:tabs>
          <w:tab w:val="num" w:pos="0"/>
        </w:tabs>
        <w:ind w:left="2738" w:hanging="360"/>
      </w:pPr>
      <w:rPr>
        <w:rFonts w:ascii="Symbol" w:hAnsi="Symbol" w:hint="default"/>
      </w:rPr>
    </w:lvl>
    <w:lvl w:ilvl="4">
      <w:start w:val="1"/>
      <w:numFmt w:val="bullet"/>
      <w:lvlText w:val="o"/>
      <w:lvlJc w:val="left"/>
      <w:pPr>
        <w:tabs>
          <w:tab w:val="num" w:pos="0"/>
        </w:tabs>
        <w:ind w:left="3458" w:hanging="360"/>
      </w:pPr>
      <w:rPr>
        <w:rFonts w:ascii="Courier New" w:hAnsi="Courier New" w:hint="default"/>
      </w:rPr>
    </w:lvl>
    <w:lvl w:ilvl="5">
      <w:start w:val="1"/>
      <w:numFmt w:val="bullet"/>
      <w:lvlText w:val=""/>
      <w:lvlJc w:val="left"/>
      <w:pPr>
        <w:tabs>
          <w:tab w:val="num" w:pos="0"/>
        </w:tabs>
        <w:ind w:left="4178" w:hanging="360"/>
      </w:pPr>
      <w:rPr>
        <w:rFonts w:ascii="Wingdings" w:hAnsi="Wingdings" w:hint="default"/>
      </w:rPr>
    </w:lvl>
    <w:lvl w:ilvl="6">
      <w:start w:val="1"/>
      <w:numFmt w:val="bullet"/>
      <w:lvlText w:val=""/>
      <w:lvlJc w:val="left"/>
      <w:pPr>
        <w:tabs>
          <w:tab w:val="num" w:pos="0"/>
        </w:tabs>
        <w:ind w:left="4898" w:hanging="360"/>
      </w:pPr>
      <w:rPr>
        <w:rFonts w:ascii="Symbol" w:hAnsi="Symbol" w:hint="default"/>
      </w:rPr>
    </w:lvl>
    <w:lvl w:ilvl="7">
      <w:start w:val="1"/>
      <w:numFmt w:val="bullet"/>
      <w:lvlText w:val="o"/>
      <w:lvlJc w:val="left"/>
      <w:pPr>
        <w:tabs>
          <w:tab w:val="num" w:pos="0"/>
        </w:tabs>
        <w:ind w:left="5618" w:hanging="360"/>
      </w:pPr>
      <w:rPr>
        <w:rFonts w:ascii="Courier New" w:hAnsi="Courier New" w:hint="default"/>
      </w:rPr>
    </w:lvl>
    <w:lvl w:ilvl="8">
      <w:start w:val="1"/>
      <w:numFmt w:val="bullet"/>
      <w:lvlText w:val=""/>
      <w:lvlJc w:val="left"/>
      <w:pPr>
        <w:tabs>
          <w:tab w:val="num" w:pos="0"/>
        </w:tabs>
        <w:ind w:left="6338" w:hanging="360"/>
      </w:pPr>
      <w:rPr>
        <w:rFonts w:ascii="Wingdings" w:hAnsi="Wingdings" w:hint="default"/>
      </w:rPr>
    </w:lvl>
  </w:abstractNum>
  <w:abstractNum w:abstractNumId="9">
    <w:nsid w:val="30735E35"/>
    <w:multiLevelType w:val="hybridMultilevel"/>
    <w:tmpl w:val="A58437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33C009BA"/>
    <w:multiLevelType w:val="hybridMultilevel"/>
    <w:tmpl w:val="C0DE907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11">
    <w:nsid w:val="45837C44"/>
    <w:multiLevelType w:val="hybridMultilevel"/>
    <w:tmpl w:val="26363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5653EA"/>
    <w:multiLevelType w:val="multilevel"/>
    <w:tmpl w:val="0D4EE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A972A40"/>
    <w:multiLevelType w:val="hybridMultilevel"/>
    <w:tmpl w:val="E19A889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6145556B"/>
    <w:multiLevelType w:val="hybridMultilevel"/>
    <w:tmpl w:val="4B38F6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620A7515"/>
    <w:multiLevelType w:val="hybridMultilevel"/>
    <w:tmpl w:val="DFDA3C5E"/>
    <w:lvl w:ilvl="0" w:tplc="5CD49158">
      <w:start w:val="1"/>
      <w:numFmt w:val="decimal"/>
      <w:lvlText w:val="%1."/>
      <w:lvlJc w:val="left"/>
      <w:pPr>
        <w:ind w:left="720" w:hanging="360"/>
      </w:pPr>
      <w:rPr>
        <w:rFonts w:cs="Times New Roman" w:hint="default"/>
        <w:b/>
        <w:bCs/>
      </w:rPr>
    </w:lvl>
    <w:lvl w:ilvl="1" w:tplc="04080003">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792C5F53"/>
    <w:multiLevelType w:val="hybridMultilevel"/>
    <w:tmpl w:val="7340C7E2"/>
    <w:lvl w:ilvl="0" w:tplc="04080001">
      <w:start w:val="1"/>
      <w:numFmt w:val="bullet"/>
      <w:lvlText w:val=""/>
      <w:lvlJc w:val="left"/>
      <w:pPr>
        <w:ind w:left="824" w:hanging="360"/>
      </w:pPr>
      <w:rPr>
        <w:rFonts w:ascii="Symbol" w:hAnsi="Symbol" w:hint="default"/>
      </w:rPr>
    </w:lvl>
    <w:lvl w:ilvl="1" w:tplc="04080003" w:tentative="1">
      <w:start w:val="1"/>
      <w:numFmt w:val="bullet"/>
      <w:lvlText w:val="o"/>
      <w:lvlJc w:val="left"/>
      <w:pPr>
        <w:ind w:left="1544" w:hanging="360"/>
      </w:pPr>
      <w:rPr>
        <w:rFonts w:ascii="Courier New" w:hAnsi="Courier New" w:hint="default"/>
      </w:rPr>
    </w:lvl>
    <w:lvl w:ilvl="2" w:tplc="04080005" w:tentative="1">
      <w:start w:val="1"/>
      <w:numFmt w:val="bullet"/>
      <w:lvlText w:val=""/>
      <w:lvlJc w:val="left"/>
      <w:pPr>
        <w:ind w:left="2264" w:hanging="360"/>
      </w:pPr>
      <w:rPr>
        <w:rFonts w:ascii="Wingdings" w:hAnsi="Wingdings" w:hint="default"/>
      </w:rPr>
    </w:lvl>
    <w:lvl w:ilvl="3" w:tplc="04080001" w:tentative="1">
      <w:start w:val="1"/>
      <w:numFmt w:val="bullet"/>
      <w:lvlText w:val=""/>
      <w:lvlJc w:val="left"/>
      <w:pPr>
        <w:ind w:left="2984" w:hanging="360"/>
      </w:pPr>
      <w:rPr>
        <w:rFonts w:ascii="Symbol" w:hAnsi="Symbol" w:hint="default"/>
      </w:rPr>
    </w:lvl>
    <w:lvl w:ilvl="4" w:tplc="04080003" w:tentative="1">
      <w:start w:val="1"/>
      <w:numFmt w:val="bullet"/>
      <w:lvlText w:val="o"/>
      <w:lvlJc w:val="left"/>
      <w:pPr>
        <w:ind w:left="3704" w:hanging="360"/>
      </w:pPr>
      <w:rPr>
        <w:rFonts w:ascii="Courier New" w:hAnsi="Courier New" w:hint="default"/>
      </w:rPr>
    </w:lvl>
    <w:lvl w:ilvl="5" w:tplc="04080005" w:tentative="1">
      <w:start w:val="1"/>
      <w:numFmt w:val="bullet"/>
      <w:lvlText w:val=""/>
      <w:lvlJc w:val="left"/>
      <w:pPr>
        <w:ind w:left="4424" w:hanging="360"/>
      </w:pPr>
      <w:rPr>
        <w:rFonts w:ascii="Wingdings" w:hAnsi="Wingdings" w:hint="default"/>
      </w:rPr>
    </w:lvl>
    <w:lvl w:ilvl="6" w:tplc="04080001" w:tentative="1">
      <w:start w:val="1"/>
      <w:numFmt w:val="bullet"/>
      <w:lvlText w:val=""/>
      <w:lvlJc w:val="left"/>
      <w:pPr>
        <w:ind w:left="5144" w:hanging="360"/>
      </w:pPr>
      <w:rPr>
        <w:rFonts w:ascii="Symbol" w:hAnsi="Symbol" w:hint="default"/>
      </w:rPr>
    </w:lvl>
    <w:lvl w:ilvl="7" w:tplc="04080003" w:tentative="1">
      <w:start w:val="1"/>
      <w:numFmt w:val="bullet"/>
      <w:lvlText w:val="o"/>
      <w:lvlJc w:val="left"/>
      <w:pPr>
        <w:ind w:left="5864" w:hanging="360"/>
      </w:pPr>
      <w:rPr>
        <w:rFonts w:ascii="Courier New" w:hAnsi="Courier New" w:hint="default"/>
      </w:rPr>
    </w:lvl>
    <w:lvl w:ilvl="8" w:tplc="04080005" w:tentative="1">
      <w:start w:val="1"/>
      <w:numFmt w:val="bullet"/>
      <w:lvlText w:val=""/>
      <w:lvlJc w:val="left"/>
      <w:pPr>
        <w:ind w:left="6584" w:hanging="360"/>
      </w:pPr>
      <w:rPr>
        <w:rFonts w:ascii="Wingdings" w:hAnsi="Wingdings" w:hint="default"/>
      </w:rPr>
    </w:lvl>
  </w:abstractNum>
  <w:abstractNum w:abstractNumId="17">
    <w:nsid w:val="7B814EE5"/>
    <w:multiLevelType w:val="multilevel"/>
    <w:tmpl w:val="C0728750"/>
    <w:lvl w:ilvl="0">
      <w:start w:val="1"/>
      <w:numFmt w:val="bullet"/>
      <w:lvlText w:val=""/>
      <w:lvlJc w:val="left"/>
      <w:pPr>
        <w:tabs>
          <w:tab w:val="num" w:pos="0"/>
        </w:tabs>
        <w:ind w:left="360" w:hanging="360"/>
      </w:pPr>
      <w:rPr>
        <w:rFonts w:ascii="Symbol" w:hAnsi="Symbol" w:hint="default"/>
      </w:rPr>
    </w:lvl>
    <w:lvl w:ilvl="1">
      <w:start w:val="1"/>
      <w:numFmt w:val="bullet"/>
      <w:lvlText w:val="o"/>
      <w:lvlJc w:val="left"/>
      <w:pPr>
        <w:tabs>
          <w:tab w:val="num" w:pos="0"/>
        </w:tabs>
        <w:ind w:left="1080" w:hanging="360"/>
      </w:pPr>
      <w:rPr>
        <w:rFonts w:ascii="Courier New" w:hAnsi="Courier New" w:hint="default"/>
      </w:rPr>
    </w:lvl>
    <w:lvl w:ilvl="2">
      <w:start w:val="1"/>
      <w:numFmt w:val="bullet"/>
      <w:lvlText w:val=""/>
      <w:lvlJc w:val="left"/>
      <w:pPr>
        <w:tabs>
          <w:tab w:val="num" w:pos="0"/>
        </w:tabs>
        <w:ind w:left="1800" w:hanging="360"/>
      </w:pPr>
      <w:rPr>
        <w:rFonts w:ascii="Wingdings" w:hAnsi="Wingdings" w:hint="default"/>
      </w:rPr>
    </w:lvl>
    <w:lvl w:ilvl="3">
      <w:start w:val="1"/>
      <w:numFmt w:val="bullet"/>
      <w:lvlText w:val=""/>
      <w:lvlJc w:val="left"/>
      <w:pPr>
        <w:tabs>
          <w:tab w:val="num" w:pos="0"/>
        </w:tabs>
        <w:ind w:left="2520" w:hanging="360"/>
      </w:pPr>
      <w:rPr>
        <w:rFonts w:ascii="Symbol" w:hAnsi="Symbol" w:hint="default"/>
      </w:rPr>
    </w:lvl>
    <w:lvl w:ilvl="4">
      <w:start w:val="1"/>
      <w:numFmt w:val="bullet"/>
      <w:lvlText w:val="o"/>
      <w:lvlJc w:val="left"/>
      <w:pPr>
        <w:tabs>
          <w:tab w:val="num" w:pos="0"/>
        </w:tabs>
        <w:ind w:left="3240" w:hanging="360"/>
      </w:pPr>
      <w:rPr>
        <w:rFonts w:ascii="Courier New" w:hAnsi="Courier New" w:hint="default"/>
      </w:rPr>
    </w:lvl>
    <w:lvl w:ilvl="5">
      <w:start w:val="1"/>
      <w:numFmt w:val="bullet"/>
      <w:lvlText w:val=""/>
      <w:lvlJc w:val="left"/>
      <w:pPr>
        <w:tabs>
          <w:tab w:val="num" w:pos="0"/>
        </w:tabs>
        <w:ind w:left="3960" w:hanging="360"/>
      </w:pPr>
      <w:rPr>
        <w:rFonts w:ascii="Wingdings" w:hAnsi="Wingdings" w:hint="default"/>
      </w:rPr>
    </w:lvl>
    <w:lvl w:ilvl="6">
      <w:start w:val="1"/>
      <w:numFmt w:val="bullet"/>
      <w:lvlText w:val=""/>
      <w:lvlJc w:val="left"/>
      <w:pPr>
        <w:tabs>
          <w:tab w:val="num" w:pos="0"/>
        </w:tabs>
        <w:ind w:left="4680" w:hanging="360"/>
      </w:pPr>
      <w:rPr>
        <w:rFonts w:ascii="Symbol" w:hAnsi="Symbol" w:hint="default"/>
      </w:rPr>
    </w:lvl>
    <w:lvl w:ilvl="7">
      <w:start w:val="1"/>
      <w:numFmt w:val="bullet"/>
      <w:lvlText w:val="o"/>
      <w:lvlJc w:val="left"/>
      <w:pPr>
        <w:tabs>
          <w:tab w:val="num" w:pos="0"/>
        </w:tabs>
        <w:ind w:left="5400" w:hanging="360"/>
      </w:pPr>
      <w:rPr>
        <w:rFonts w:ascii="Courier New" w:hAnsi="Courier New" w:hint="default"/>
      </w:rPr>
    </w:lvl>
    <w:lvl w:ilvl="8">
      <w:start w:val="1"/>
      <w:numFmt w:val="bullet"/>
      <w:lvlText w:val=""/>
      <w:lvlJc w:val="left"/>
      <w:pPr>
        <w:tabs>
          <w:tab w:val="num" w:pos="0"/>
        </w:tabs>
        <w:ind w:left="6120" w:hanging="360"/>
      </w:pPr>
      <w:rPr>
        <w:rFonts w:ascii="Wingdings" w:hAnsi="Wingdings" w:hint="default"/>
      </w:rPr>
    </w:lvl>
  </w:abstractNum>
  <w:num w:numId="1">
    <w:abstractNumId w:val="10"/>
  </w:num>
  <w:num w:numId="2">
    <w:abstractNumId w:val="7"/>
  </w:num>
  <w:num w:numId="3">
    <w:abstractNumId w:val="16"/>
  </w:num>
  <w:num w:numId="4">
    <w:abstractNumId w:val="1"/>
  </w:num>
  <w:num w:numId="5">
    <w:abstractNumId w:val="3"/>
  </w:num>
  <w:num w:numId="6">
    <w:abstractNumId w:val="4"/>
  </w:num>
  <w:num w:numId="7">
    <w:abstractNumId w:val="13"/>
  </w:num>
  <w:num w:numId="8">
    <w:abstractNumId w:val="9"/>
  </w:num>
  <w:num w:numId="9">
    <w:abstractNumId w:val="15"/>
  </w:num>
  <w:num w:numId="10">
    <w:abstractNumId w:val="2"/>
  </w:num>
  <w:num w:numId="11">
    <w:abstractNumId w:val="11"/>
  </w:num>
  <w:num w:numId="12">
    <w:abstractNumId w:val="6"/>
  </w:num>
  <w:num w:numId="13">
    <w:abstractNumId w:val="5"/>
  </w:num>
  <w:num w:numId="14">
    <w:abstractNumId w:val="17"/>
  </w:num>
  <w:num w:numId="15">
    <w:abstractNumId w:val="8"/>
  </w:num>
  <w:num w:numId="16">
    <w:abstractNumId w:val="12"/>
  </w:num>
  <w:num w:numId="17">
    <w:abstractNumId w:val="14"/>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autoHyphenation/>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5546F"/>
    <w:rsid w:val="000108CC"/>
    <w:rsid w:val="000149F9"/>
    <w:rsid w:val="0003448E"/>
    <w:rsid w:val="00044462"/>
    <w:rsid w:val="0004692C"/>
    <w:rsid w:val="00057F06"/>
    <w:rsid w:val="00081B6B"/>
    <w:rsid w:val="00082CEE"/>
    <w:rsid w:val="000D2594"/>
    <w:rsid w:val="000E6C2A"/>
    <w:rsid w:val="0012712E"/>
    <w:rsid w:val="001331BA"/>
    <w:rsid w:val="001414C5"/>
    <w:rsid w:val="001423EF"/>
    <w:rsid w:val="00163458"/>
    <w:rsid w:val="00196474"/>
    <w:rsid w:val="001B31BC"/>
    <w:rsid w:val="001B4360"/>
    <w:rsid w:val="00205EF7"/>
    <w:rsid w:val="00213915"/>
    <w:rsid w:val="00294553"/>
    <w:rsid w:val="002B1C0D"/>
    <w:rsid w:val="002E1B57"/>
    <w:rsid w:val="002E48D1"/>
    <w:rsid w:val="002E710F"/>
    <w:rsid w:val="00300B6B"/>
    <w:rsid w:val="00314F53"/>
    <w:rsid w:val="00326B3F"/>
    <w:rsid w:val="00352421"/>
    <w:rsid w:val="00374D32"/>
    <w:rsid w:val="003902E2"/>
    <w:rsid w:val="003C5FEF"/>
    <w:rsid w:val="003C774E"/>
    <w:rsid w:val="003E11C7"/>
    <w:rsid w:val="00405484"/>
    <w:rsid w:val="0045675F"/>
    <w:rsid w:val="0047559C"/>
    <w:rsid w:val="00494C50"/>
    <w:rsid w:val="004A2BD5"/>
    <w:rsid w:val="004A39D7"/>
    <w:rsid w:val="004A6D77"/>
    <w:rsid w:val="004E7C8B"/>
    <w:rsid w:val="004F6C23"/>
    <w:rsid w:val="004F6CF3"/>
    <w:rsid w:val="00504099"/>
    <w:rsid w:val="005153B1"/>
    <w:rsid w:val="00527327"/>
    <w:rsid w:val="005346C0"/>
    <w:rsid w:val="00536ACE"/>
    <w:rsid w:val="0053778D"/>
    <w:rsid w:val="00550E59"/>
    <w:rsid w:val="00565050"/>
    <w:rsid w:val="005B2987"/>
    <w:rsid w:val="005B2D6B"/>
    <w:rsid w:val="005B491E"/>
    <w:rsid w:val="005D1EDB"/>
    <w:rsid w:val="005E50C9"/>
    <w:rsid w:val="00631C30"/>
    <w:rsid w:val="006415C4"/>
    <w:rsid w:val="00664879"/>
    <w:rsid w:val="006A7065"/>
    <w:rsid w:val="006D4F8E"/>
    <w:rsid w:val="0071385B"/>
    <w:rsid w:val="00724841"/>
    <w:rsid w:val="00726092"/>
    <w:rsid w:val="00733871"/>
    <w:rsid w:val="00735851"/>
    <w:rsid w:val="0074632F"/>
    <w:rsid w:val="007722A8"/>
    <w:rsid w:val="0080477A"/>
    <w:rsid w:val="00847E5A"/>
    <w:rsid w:val="0085546F"/>
    <w:rsid w:val="008668B4"/>
    <w:rsid w:val="0086708B"/>
    <w:rsid w:val="008B1EF8"/>
    <w:rsid w:val="008B3DA8"/>
    <w:rsid w:val="008B7C09"/>
    <w:rsid w:val="008E3FDD"/>
    <w:rsid w:val="008F26E6"/>
    <w:rsid w:val="008F4DBA"/>
    <w:rsid w:val="0090637A"/>
    <w:rsid w:val="00910693"/>
    <w:rsid w:val="009567FB"/>
    <w:rsid w:val="009568D2"/>
    <w:rsid w:val="00970F09"/>
    <w:rsid w:val="00987BA5"/>
    <w:rsid w:val="009B74F3"/>
    <w:rsid w:val="009E4818"/>
    <w:rsid w:val="009F1FE8"/>
    <w:rsid w:val="00A446EB"/>
    <w:rsid w:val="00A6576B"/>
    <w:rsid w:val="00A77DDA"/>
    <w:rsid w:val="00AA2CA4"/>
    <w:rsid w:val="00AC1CD2"/>
    <w:rsid w:val="00AC7E96"/>
    <w:rsid w:val="00AD79CE"/>
    <w:rsid w:val="00AE0F86"/>
    <w:rsid w:val="00AF48DE"/>
    <w:rsid w:val="00AF5B2C"/>
    <w:rsid w:val="00B34099"/>
    <w:rsid w:val="00B54F46"/>
    <w:rsid w:val="00B550F4"/>
    <w:rsid w:val="00B57B7F"/>
    <w:rsid w:val="00B81983"/>
    <w:rsid w:val="00B85A72"/>
    <w:rsid w:val="00C31F35"/>
    <w:rsid w:val="00C83849"/>
    <w:rsid w:val="00D5661A"/>
    <w:rsid w:val="00D56B9E"/>
    <w:rsid w:val="00D63232"/>
    <w:rsid w:val="00D64215"/>
    <w:rsid w:val="00D84796"/>
    <w:rsid w:val="00DB280F"/>
    <w:rsid w:val="00DC03E1"/>
    <w:rsid w:val="00DD4E6F"/>
    <w:rsid w:val="00DF14AE"/>
    <w:rsid w:val="00DF4CBB"/>
    <w:rsid w:val="00E23F66"/>
    <w:rsid w:val="00E36BDA"/>
    <w:rsid w:val="00E70806"/>
    <w:rsid w:val="00E87882"/>
    <w:rsid w:val="00EE566B"/>
    <w:rsid w:val="00F15971"/>
    <w:rsid w:val="00F2473B"/>
    <w:rsid w:val="00F27811"/>
    <w:rsid w:val="00F552C1"/>
    <w:rsid w:val="00FB0991"/>
    <w:rsid w:val="00FC7D03"/>
    <w:rsid w:val="00FD1DCC"/>
    <w:rsid w:val="00FE1209"/>
    <w:rsid w:val="00FE17B8"/>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971"/>
    <w:pPr>
      <w:suppressAutoHyphens/>
      <w:spacing w:after="160" w:line="252" w:lineRule="auto"/>
    </w:pPr>
    <w:rPr>
      <w:lang w:eastAsia="ar-SA"/>
    </w:rPr>
  </w:style>
  <w:style w:type="paragraph" w:styleId="Heading2">
    <w:name w:val="heading 2"/>
    <w:basedOn w:val="Normal"/>
    <w:link w:val="Heading2Char"/>
    <w:uiPriority w:val="99"/>
    <w:qFormat/>
    <w:rsid w:val="002E710F"/>
    <w:pPr>
      <w:suppressAutoHyphens w:val="0"/>
      <w:spacing w:before="100" w:beforeAutospacing="1" w:after="100" w:afterAutospacing="1" w:line="240" w:lineRule="auto"/>
      <w:outlineLvl w:val="1"/>
    </w:pPr>
    <w:rPr>
      <w:rFonts w:ascii="Times New Roman" w:eastAsia="Times New Roman" w:hAnsi="Times New Roman"/>
      <w:b/>
      <w:bCs/>
      <w:sz w:val="36"/>
      <w:szCs w:val="36"/>
      <w:lang w:eastAsia="el-G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2E710F"/>
    <w:rPr>
      <w:rFonts w:ascii="Times New Roman" w:hAnsi="Times New Roman" w:cs="Times New Roman"/>
      <w:b/>
      <w:bCs/>
      <w:sz w:val="36"/>
      <w:szCs w:val="36"/>
      <w:lang w:val="el-GR" w:eastAsia="el-GR"/>
    </w:rPr>
  </w:style>
  <w:style w:type="character" w:styleId="Hyperlink">
    <w:name w:val="Hyperlink"/>
    <w:basedOn w:val="DefaultParagraphFont"/>
    <w:uiPriority w:val="99"/>
    <w:rsid w:val="00F15971"/>
    <w:rPr>
      <w:rFonts w:cs="Times New Roman"/>
      <w:color w:val="0563C1"/>
      <w:u w:val="single"/>
    </w:rPr>
  </w:style>
  <w:style w:type="character" w:customStyle="1" w:styleId="1">
    <w:name w:val="Ανεπίλυτη αναφορά1"/>
    <w:basedOn w:val="DefaultParagraphFont"/>
    <w:uiPriority w:val="99"/>
    <w:semiHidden/>
    <w:rsid w:val="00F15971"/>
    <w:rPr>
      <w:rFonts w:cs="Times New Roman"/>
      <w:color w:val="605E5C"/>
      <w:shd w:val="clear" w:color="auto" w:fill="E1DFDD"/>
    </w:rPr>
  </w:style>
  <w:style w:type="character" w:styleId="FollowedHyperlink">
    <w:name w:val="FollowedHyperlink"/>
    <w:basedOn w:val="DefaultParagraphFont"/>
    <w:uiPriority w:val="99"/>
    <w:semiHidden/>
    <w:rsid w:val="00F15971"/>
    <w:rPr>
      <w:rFonts w:cs="Times New Roman"/>
      <w:color w:val="954F72"/>
      <w:u w:val="single"/>
    </w:rPr>
  </w:style>
  <w:style w:type="character" w:styleId="Emphasis">
    <w:name w:val="Emphasis"/>
    <w:basedOn w:val="DefaultParagraphFont"/>
    <w:uiPriority w:val="99"/>
    <w:qFormat/>
    <w:rsid w:val="00E36BDA"/>
    <w:rPr>
      <w:rFonts w:cs="Times New Roman"/>
      <w:i/>
      <w:iCs/>
    </w:rPr>
  </w:style>
  <w:style w:type="paragraph" w:customStyle="1" w:styleId="Heading">
    <w:name w:val="Heading"/>
    <w:basedOn w:val="Normal"/>
    <w:next w:val="BodyText"/>
    <w:uiPriority w:val="99"/>
    <w:rsid w:val="00E36BDA"/>
    <w:pPr>
      <w:keepNext/>
      <w:spacing w:before="240" w:after="120"/>
    </w:pPr>
    <w:rPr>
      <w:rFonts w:ascii="Liberation Sans" w:hAnsi="Liberation Sans" w:cs="Lohit Devanagari"/>
      <w:sz w:val="28"/>
      <w:szCs w:val="28"/>
    </w:rPr>
  </w:style>
  <w:style w:type="paragraph" w:styleId="BodyText">
    <w:name w:val="Body Text"/>
    <w:basedOn w:val="Normal"/>
    <w:link w:val="BodyTextChar"/>
    <w:uiPriority w:val="99"/>
    <w:rsid w:val="00E36BDA"/>
    <w:pPr>
      <w:spacing w:after="140" w:line="276" w:lineRule="auto"/>
    </w:pPr>
  </w:style>
  <w:style w:type="character" w:customStyle="1" w:styleId="BodyTextChar">
    <w:name w:val="Body Text Char"/>
    <w:basedOn w:val="DefaultParagraphFont"/>
    <w:link w:val="BodyText"/>
    <w:uiPriority w:val="99"/>
    <w:semiHidden/>
    <w:locked/>
    <w:rsid w:val="0047559C"/>
    <w:rPr>
      <w:rFonts w:cs="Times New Roman"/>
      <w:lang w:eastAsia="ar-SA" w:bidi="ar-SA"/>
    </w:rPr>
  </w:style>
  <w:style w:type="paragraph" w:styleId="List">
    <w:name w:val="List"/>
    <w:basedOn w:val="BodyText"/>
    <w:uiPriority w:val="99"/>
    <w:rsid w:val="00E36BDA"/>
    <w:rPr>
      <w:rFonts w:cs="Lohit Devanagari"/>
    </w:rPr>
  </w:style>
  <w:style w:type="paragraph" w:styleId="Caption">
    <w:name w:val="caption"/>
    <w:basedOn w:val="Normal"/>
    <w:uiPriority w:val="99"/>
    <w:qFormat/>
    <w:rsid w:val="00E36BDA"/>
    <w:pPr>
      <w:suppressLineNumbers/>
      <w:spacing w:before="120" w:after="120"/>
    </w:pPr>
    <w:rPr>
      <w:rFonts w:cs="Lohit Devanagari"/>
      <w:i/>
      <w:iCs/>
      <w:sz w:val="24"/>
      <w:szCs w:val="24"/>
    </w:rPr>
  </w:style>
  <w:style w:type="paragraph" w:customStyle="1" w:styleId="Index">
    <w:name w:val="Index"/>
    <w:basedOn w:val="Normal"/>
    <w:uiPriority w:val="99"/>
    <w:rsid w:val="00E36BDA"/>
    <w:pPr>
      <w:suppressLineNumbers/>
    </w:pPr>
    <w:rPr>
      <w:rFonts w:cs="Lohit Devanagari"/>
    </w:rPr>
  </w:style>
  <w:style w:type="paragraph" w:styleId="ListParagraph">
    <w:name w:val="List Paragraph"/>
    <w:basedOn w:val="Normal"/>
    <w:uiPriority w:val="99"/>
    <w:qFormat/>
    <w:rsid w:val="00F15971"/>
    <w:pPr>
      <w:suppressAutoHyphens w:val="0"/>
      <w:spacing w:after="200" w:line="276" w:lineRule="auto"/>
      <w:ind w:left="720"/>
      <w:contextualSpacing/>
    </w:pPr>
    <w:rPr>
      <w:lang w:eastAsia="en-US"/>
    </w:rPr>
  </w:style>
  <w:style w:type="paragraph" w:styleId="BalloonText">
    <w:name w:val="Balloon Text"/>
    <w:basedOn w:val="Normal"/>
    <w:link w:val="BalloonTextChar"/>
    <w:uiPriority w:val="99"/>
    <w:semiHidden/>
    <w:rsid w:val="00847E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47E5A"/>
    <w:rPr>
      <w:rFonts w:ascii="Tahoma" w:hAnsi="Tahoma" w:cs="Tahoma"/>
      <w:sz w:val="16"/>
      <w:szCs w:val="16"/>
      <w:lang w:val="el-GR" w:eastAsia="ar-SA" w:bidi="ar-SA"/>
    </w:rPr>
  </w:style>
  <w:style w:type="paragraph" w:customStyle="1" w:styleId="ydpbc3aff67yiv4715589432ydp8f406bc5msonormal">
    <w:name w:val="ydpbc3aff67yiv4715589432ydp8f406bc5msonormal"/>
    <w:basedOn w:val="Normal"/>
    <w:uiPriority w:val="99"/>
    <w:rsid w:val="002E710F"/>
    <w:pPr>
      <w:suppressAutoHyphens w:val="0"/>
      <w:spacing w:before="100" w:beforeAutospacing="1" w:after="100" w:afterAutospacing="1" w:line="240" w:lineRule="auto"/>
    </w:pPr>
    <w:rPr>
      <w:rFonts w:ascii="Times New Roman" w:eastAsia="Times New Roman" w:hAnsi="Times New Roman"/>
      <w:sz w:val="24"/>
      <w:szCs w:val="24"/>
      <w:lang w:eastAsia="el-GR"/>
    </w:rPr>
  </w:style>
  <w:style w:type="paragraph" w:styleId="NormalWeb">
    <w:name w:val="Normal (Web)"/>
    <w:basedOn w:val="Normal"/>
    <w:uiPriority w:val="99"/>
    <w:rsid w:val="001B31BC"/>
    <w:pPr>
      <w:suppressAutoHyphens w:val="0"/>
      <w:spacing w:before="100" w:beforeAutospacing="1" w:after="100" w:afterAutospacing="1" w:line="240" w:lineRule="auto"/>
    </w:pPr>
    <w:rPr>
      <w:rFonts w:ascii="Times New Roman" w:eastAsia="Times New Roman" w:hAnsi="Times New Roman"/>
      <w:sz w:val="24"/>
      <w:szCs w:val="24"/>
      <w:lang w:eastAsia="el-GR"/>
    </w:rPr>
  </w:style>
  <w:style w:type="table" w:styleId="TableGrid">
    <w:name w:val="Table Grid"/>
    <w:basedOn w:val="TableNormal"/>
    <w:uiPriority w:val="99"/>
    <w:rsid w:val="008B1EF8"/>
    <w:rPr>
      <w:kern w:val="2"/>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23613900">
      <w:marLeft w:val="0"/>
      <w:marRight w:val="0"/>
      <w:marTop w:val="0"/>
      <w:marBottom w:val="0"/>
      <w:divBdr>
        <w:top w:val="none" w:sz="0" w:space="0" w:color="auto"/>
        <w:left w:val="none" w:sz="0" w:space="0" w:color="auto"/>
        <w:bottom w:val="none" w:sz="0" w:space="0" w:color="auto"/>
        <w:right w:val="none" w:sz="0" w:space="0" w:color="auto"/>
      </w:divBdr>
    </w:div>
    <w:div w:id="923613901">
      <w:marLeft w:val="0"/>
      <w:marRight w:val="0"/>
      <w:marTop w:val="0"/>
      <w:marBottom w:val="0"/>
      <w:divBdr>
        <w:top w:val="none" w:sz="0" w:space="0" w:color="auto"/>
        <w:left w:val="none" w:sz="0" w:space="0" w:color="auto"/>
        <w:bottom w:val="none" w:sz="0" w:space="0" w:color="auto"/>
        <w:right w:val="none" w:sz="0" w:space="0" w:color="auto"/>
      </w:divBdr>
    </w:div>
    <w:div w:id="923613902">
      <w:marLeft w:val="0"/>
      <w:marRight w:val="0"/>
      <w:marTop w:val="0"/>
      <w:marBottom w:val="0"/>
      <w:divBdr>
        <w:top w:val="none" w:sz="0" w:space="0" w:color="auto"/>
        <w:left w:val="none" w:sz="0" w:space="0" w:color="auto"/>
        <w:bottom w:val="none" w:sz="0" w:space="0" w:color="auto"/>
        <w:right w:val="none" w:sz="0" w:space="0" w:color="auto"/>
      </w:divBdr>
      <w:divsChild>
        <w:div w:id="923613903">
          <w:marLeft w:val="0"/>
          <w:marRight w:val="0"/>
          <w:marTop w:val="0"/>
          <w:marBottom w:val="0"/>
          <w:divBdr>
            <w:top w:val="none" w:sz="0" w:space="0" w:color="auto"/>
            <w:left w:val="none" w:sz="0" w:space="0" w:color="auto"/>
            <w:bottom w:val="none" w:sz="0" w:space="0" w:color="auto"/>
            <w:right w:val="none" w:sz="0" w:space="0" w:color="auto"/>
          </w:divBdr>
        </w:div>
        <w:div w:id="923613904">
          <w:marLeft w:val="0"/>
          <w:marRight w:val="0"/>
          <w:marTop w:val="0"/>
          <w:marBottom w:val="0"/>
          <w:divBdr>
            <w:top w:val="none" w:sz="0" w:space="0" w:color="auto"/>
            <w:left w:val="none" w:sz="0" w:space="0" w:color="auto"/>
            <w:bottom w:val="none" w:sz="0" w:space="0" w:color="auto"/>
            <w:right w:val="none" w:sz="0" w:space="0" w:color="auto"/>
          </w:divBdr>
        </w:div>
        <w:div w:id="923613907">
          <w:marLeft w:val="0"/>
          <w:marRight w:val="0"/>
          <w:marTop w:val="0"/>
          <w:marBottom w:val="0"/>
          <w:divBdr>
            <w:top w:val="none" w:sz="0" w:space="0" w:color="auto"/>
            <w:left w:val="none" w:sz="0" w:space="0" w:color="auto"/>
            <w:bottom w:val="none" w:sz="0" w:space="0" w:color="auto"/>
            <w:right w:val="none" w:sz="0" w:space="0" w:color="auto"/>
          </w:divBdr>
        </w:div>
        <w:div w:id="923613910">
          <w:marLeft w:val="0"/>
          <w:marRight w:val="0"/>
          <w:marTop w:val="0"/>
          <w:marBottom w:val="0"/>
          <w:divBdr>
            <w:top w:val="none" w:sz="0" w:space="0" w:color="auto"/>
            <w:left w:val="none" w:sz="0" w:space="0" w:color="auto"/>
            <w:bottom w:val="none" w:sz="0" w:space="0" w:color="auto"/>
            <w:right w:val="none" w:sz="0" w:space="0" w:color="auto"/>
          </w:divBdr>
        </w:div>
        <w:div w:id="923613911">
          <w:marLeft w:val="0"/>
          <w:marRight w:val="0"/>
          <w:marTop w:val="0"/>
          <w:marBottom w:val="0"/>
          <w:divBdr>
            <w:top w:val="none" w:sz="0" w:space="0" w:color="auto"/>
            <w:left w:val="none" w:sz="0" w:space="0" w:color="auto"/>
            <w:bottom w:val="none" w:sz="0" w:space="0" w:color="auto"/>
            <w:right w:val="none" w:sz="0" w:space="0" w:color="auto"/>
          </w:divBdr>
        </w:div>
      </w:divsChild>
    </w:div>
    <w:div w:id="923613905">
      <w:marLeft w:val="0"/>
      <w:marRight w:val="0"/>
      <w:marTop w:val="0"/>
      <w:marBottom w:val="0"/>
      <w:divBdr>
        <w:top w:val="none" w:sz="0" w:space="0" w:color="auto"/>
        <w:left w:val="none" w:sz="0" w:space="0" w:color="auto"/>
        <w:bottom w:val="none" w:sz="0" w:space="0" w:color="auto"/>
        <w:right w:val="none" w:sz="0" w:space="0" w:color="auto"/>
      </w:divBdr>
    </w:div>
    <w:div w:id="923613906">
      <w:marLeft w:val="0"/>
      <w:marRight w:val="0"/>
      <w:marTop w:val="0"/>
      <w:marBottom w:val="0"/>
      <w:divBdr>
        <w:top w:val="none" w:sz="0" w:space="0" w:color="auto"/>
        <w:left w:val="none" w:sz="0" w:space="0" w:color="auto"/>
        <w:bottom w:val="none" w:sz="0" w:space="0" w:color="auto"/>
        <w:right w:val="none" w:sz="0" w:space="0" w:color="auto"/>
      </w:divBdr>
    </w:div>
    <w:div w:id="923613908">
      <w:marLeft w:val="0"/>
      <w:marRight w:val="0"/>
      <w:marTop w:val="0"/>
      <w:marBottom w:val="0"/>
      <w:divBdr>
        <w:top w:val="none" w:sz="0" w:space="0" w:color="auto"/>
        <w:left w:val="none" w:sz="0" w:space="0" w:color="auto"/>
        <w:bottom w:val="none" w:sz="0" w:space="0" w:color="auto"/>
        <w:right w:val="none" w:sz="0" w:space="0" w:color="auto"/>
      </w:divBdr>
    </w:div>
    <w:div w:id="9236139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kratis.syllogos@gmail.com" TargetMode="External"/><Relationship Id="rId5" Type="http://schemas.openxmlformats.org/officeDocument/2006/relationships/hyperlink" Target="http://syllogos-sokratis.g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2</Pages>
  <Words>647</Words>
  <Characters>3494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ΕΛΜΕ Κέρκυρας</dc:title>
  <dc:subject/>
  <dc:creator>achilleas</dc:creator>
  <cp:keywords/>
  <dc:description/>
  <cp:lastModifiedBy>Admin</cp:lastModifiedBy>
  <cp:revision>5</cp:revision>
  <dcterms:created xsi:type="dcterms:W3CDTF">2026-03-12T05:58:00Z</dcterms:created>
  <dcterms:modified xsi:type="dcterms:W3CDTF">2026-03-12T06:12:00Z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