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rPr/>
      </w:pPr>
      <w:r>
        <w:drawing>
          <wp:anchor distT="0" distB="0" distL="114935" distR="114935" simplePos="0" relativeHeight="2" behindDoc="0" locked="0" layoutInCell="0" allowOverlap="1">
            <wp:simplePos x="0" y="0"/>
            <wp:positionH relativeFrom="column">
              <wp:posOffset>27940</wp:posOffset>
            </wp:positionH>
            <wp:positionV relativeFrom="paragraph">
              <wp:posOffset>45085</wp:posOffset>
            </wp:positionV>
            <wp:extent cx="951230" cy="1409065"/>
            <wp:effectExtent l="0" t="0" r="0" b="0"/>
            <wp:wrapTight wrapText="bothSides">
              <wp:wrapPolygon edited="0">
                <wp:start x="-331" y="0"/>
                <wp:lineTo x="-331" y="21241"/>
                <wp:lineTo x="21566" y="21241"/>
                <wp:lineTo x="21566" y="0"/>
                <wp:lineTo x="-331" y="0"/>
              </wp:wrapPolygon>
            </wp:wrapTight>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2"/>
                    <a:srcRect l="-76" t="-51" r="-76" b="-51"/>
                    <a:stretch>
                      <a:fillRect/>
                    </a:stretch>
                  </pic:blipFill>
                  <pic:spPr bwMode="auto">
                    <a:xfrm>
                      <a:off x="0" y="0"/>
                      <a:ext cx="951230" cy="1409065"/>
                    </a:xfrm>
                    <a:prstGeom prst="rect">
                      <a:avLst/>
                    </a:prstGeom>
                    <a:noFill/>
                  </pic:spPr>
                </pic:pic>
              </a:graphicData>
            </a:graphic>
          </wp:anchor>
        </w:drawing>
        <mc:AlternateContent>
          <mc:Choice Requires="wps">
            <w:drawing>
              <wp:anchor distT="0" distB="0" distL="108585" distR="114935" simplePos="0" relativeHeight="3" behindDoc="0" locked="0" layoutInCell="0" allowOverlap="1">
                <wp:simplePos x="0" y="0"/>
                <wp:positionH relativeFrom="column">
                  <wp:posOffset>27940</wp:posOffset>
                </wp:positionH>
                <wp:positionV relativeFrom="paragraph">
                  <wp:posOffset>6350</wp:posOffset>
                </wp:positionV>
                <wp:extent cx="4537075" cy="1474470"/>
                <wp:effectExtent l="0" t="0" r="0" b="0"/>
                <wp:wrapSquare wrapText="largest"/>
                <wp:docPr id="2" name="Πλαίσιο1"/>
                <a:graphic xmlns:a="http://schemas.openxmlformats.org/drawingml/2006/main">
                  <a:graphicData uri="http://schemas.microsoft.com/office/word/2010/wordprocessingShape">
                    <wps:wsp>
                      <wps:cNvSpPr/>
                      <wps:spPr>
                        <a:xfrm>
                          <a:off x="0" y="0"/>
                          <a:ext cx="4537080" cy="1474560"/>
                        </a:xfrm>
                        <a:prstGeom prst="rect">
                          <a:avLst/>
                        </a:prstGeom>
                        <a:noFill/>
                        <a:ln w="0">
                          <a:noFill/>
                        </a:ln>
                      </wps:spPr>
                      <wps:style>
                        <a:lnRef idx="0"/>
                        <a:fillRef idx="0"/>
                        <a:effectRef idx="0"/>
                        <a:fontRef idx="minor"/>
                      </wps:style>
                      <wps:txbx>
                        <w:txbxContent>
                          <w:p>
                            <w:pPr>
                              <w:pStyle w:val="Style17"/>
                              <w:spacing w:lineRule="auto" w:line="240" w:before="0" w:after="0"/>
                              <w:ind w:firstLine="720" w:left="720"/>
                              <w:jc w:val="center"/>
                              <w:rPr>
                                <w:rFonts w:cs="Calibri"/>
                                <w:b/>
                                <w:sz w:val="28"/>
                                <w:szCs w:val="28"/>
                                <w:lang w:eastAsia="el-GR"/>
                              </w:rPr>
                            </w:pPr>
                            <w:r>
                              <w:rPr>
                                <w:rFonts w:cs="Calibri"/>
                                <w:b/>
                                <w:color w:val="000000"/>
                                <w:sz w:val="28"/>
                                <w:szCs w:val="28"/>
                                <w:lang w:eastAsia="el-GR"/>
                              </w:rPr>
                              <w:t>ΣΥΛΛΟΓΟΣ ΕΚΠΑΙΔΕΥΤΙΚΩΝ Π.Ε.</w:t>
                            </w:r>
                          </w:p>
                          <w:p>
                            <w:pPr>
                              <w:pStyle w:val="Style17"/>
                              <w:spacing w:lineRule="auto" w:line="240" w:before="0" w:after="0"/>
                              <w:ind w:firstLine="720" w:left="720"/>
                              <w:jc w:val="center"/>
                              <w:rPr>
                                <w:rFonts w:eastAsia="Times New Roman" w:cs="Calibri"/>
                                <w:b/>
                                <w:sz w:val="28"/>
                                <w:szCs w:val="20"/>
                                <w:lang w:eastAsia="el-GR"/>
                              </w:rPr>
                            </w:pPr>
                            <w:r>
                              <w:rPr>
                                <w:rFonts w:eastAsia="Times New Roman" w:cs="Calibri"/>
                                <w:b/>
                                <w:color w:val="000000"/>
                                <w:sz w:val="28"/>
                                <w:szCs w:val="20"/>
                                <w:lang w:eastAsia="el-GR"/>
                              </w:rPr>
                              <w:t>ΒΥΡΩΝΑ - ΚΑΙΣΑΡΙΑΝΗΣ – ΠΑΓΚΡΑΤΙΟΥ</w:t>
                            </w:r>
                          </w:p>
                          <w:p>
                            <w:pPr>
                              <w:pStyle w:val="Style17"/>
                              <w:spacing w:lineRule="auto" w:line="240" w:before="0" w:after="0"/>
                              <w:ind w:firstLine="720"/>
                              <w:jc w:val="center"/>
                              <w:rPr>
                                <w:rFonts w:eastAsia="Times New Roman" w:cs="Calibri"/>
                                <w:b/>
                                <w:sz w:val="28"/>
                                <w:szCs w:val="20"/>
                                <w:lang w:eastAsia="el-GR"/>
                              </w:rPr>
                            </w:pPr>
                            <w:r>
                              <w:rPr>
                                <w:rFonts w:eastAsia="Times New Roman" w:cs="Calibri"/>
                                <w:b/>
                                <w:color w:val="000000"/>
                                <w:sz w:val="28"/>
                                <w:szCs w:val="20"/>
                                <w:lang w:eastAsia="el-GR"/>
                              </w:rPr>
                              <w:t>«ΡΟΖΑ ΙΜΒΡΙΩΤΗ»</w:t>
                            </w:r>
                          </w:p>
                          <w:p>
                            <w:pPr>
                              <w:pStyle w:val="Style17"/>
                              <w:spacing w:lineRule="auto" w:line="240" w:before="0" w:after="0"/>
                              <w:jc w:val="center"/>
                              <w:rPr>
                                <w:rFonts w:eastAsia="Times New Roman" w:cs="Calibri"/>
                                <w:b/>
                                <w:color w:val="000000"/>
                                <w:sz w:val="6"/>
                                <w:szCs w:val="6"/>
                                <w:lang w:eastAsia="el-GR"/>
                              </w:rPr>
                            </w:pPr>
                            <w:r>
                              <w:rPr>
                                <w:rFonts w:eastAsia="Times New Roman" w:cs="Calibri"/>
                                <w:b/>
                                <w:color w:val="000000"/>
                                <w:sz w:val="6"/>
                                <w:szCs w:val="6"/>
                                <w:lang w:eastAsia="el-GR"/>
                              </w:rPr>
                            </w:r>
                          </w:p>
                          <w:p>
                            <w:pPr>
                              <w:pStyle w:val="Style17"/>
                              <w:spacing w:lineRule="auto" w:line="240" w:before="0" w:after="0"/>
                              <w:ind w:firstLine="720" w:left="720"/>
                              <w:jc w:val="center"/>
                              <w:rPr>
                                <w:rFonts w:eastAsia="Times New Roman" w:cs="Calibri"/>
                                <w:b/>
                                <w:sz w:val="24"/>
                                <w:szCs w:val="20"/>
                                <w:lang w:eastAsia="el-GR"/>
                              </w:rPr>
                            </w:pPr>
                            <w:r>
                              <w:rPr>
                                <w:rFonts w:eastAsia="Times New Roman" w:cs="Calibri"/>
                                <w:b/>
                                <w:color w:val="000000"/>
                                <w:sz w:val="24"/>
                                <w:szCs w:val="20"/>
                                <w:lang w:eastAsia="el-GR"/>
                              </w:rPr>
                              <w:t>Κωνσταντιλιέρη και Ερυθραίας - Βύρωνας</w:t>
                            </w:r>
                          </w:p>
                          <w:p>
                            <w:pPr>
                              <w:pStyle w:val="Style17"/>
                              <w:spacing w:lineRule="auto" w:line="240" w:before="0" w:after="0"/>
                              <w:ind w:firstLine="720" w:left="720"/>
                              <w:jc w:val="center"/>
                              <w:rPr>
                                <w:rFonts w:eastAsia="Times New Roman" w:cs="Calibri"/>
                                <w:b/>
                                <w:color w:val="000000"/>
                                <w:sz w:val="6"/>
                                <w:szCs w:val="6"/>
                                <w:lang w:eastAsia="el-GR"/>
                              </w:rPr>
                            </w:pPr>
                            <w:r>
                              <w:rPr>
                                <w:rFonts w:eastAsia="Times New Roman" w:cs="Calibri"/>
                                <w:b/>
                                <w:color w:val="000000"/>
                                <w:sz w:val="6"/>
                                <w:szCs w:val="6"/>
                                <w:lang w:eastAsia="el-GR"/>
                              </w:rPr>
                            </w:r>
                          </w:p>
                          <w:p>
                            <w:pPr>
                              <w:pStyle w:val="Style17"/>
                              <w:spacing w:lineRule="auto" w:line="240" w:before="0" w:after="0"/>
                              <w:ind w:firstLine="720" w:left="720"/>
                              <w:jc w:val="center"/>
                              <w:rPr>
                                <w:lang w:val="en-US"/>
                              </w:rPr>
                            </w:pPr>
                            <w:r>
                              <w:rPr>
                                <w:rFonts w:eastAsia="Times New Roman" w:cs="Calibri"/>
                                <w:b/>
                                <w:i/>
                                <w:color w:val="000000"/>
                                <w:sz w:val="24"/>
                                <w:szCs w:val="20"/>
                                <w:lang w:val="en-US" w:eastAsia="el-GR"/>
                              </w:rPr>
                              <w:t>Web: sylimvrioti.gr</w:t>
                              <w:tab/>
                              <w:t xml:space="preserve">e-mail: </w:t>
                            </w:r>
                            <w:hyperlink r:id="rId3">
                              <w:r>
                                <w:rPr>
                                  <w:rStyle w:val="Style6"/>
                                  <w:rFonts w:eastAsia="Times New Roman" w:cs="Calibri"/>
                                  <w:b/>
                                  <w:i/>
                                  <w:color w:val="000000"/>
                                  <w:sz w:val="24"/>
                                  <w:szCs w:val="20"/>
                                  <w:lang w:val="en-US" w:eastAsia="el-GR"/>
                                </w:rPr>
                                <w:t>sylbox@sylimvrioti.gr</w:t>
                              </w:r>
                            </w:hyperlink>
                          </w:p>
                          <w:p>
                            <w:pPr>
                              <w:pStyle w:val="Style17"/>
                              <w:spacing w:lineRule="auto" w:line="240" w:before="0" w:after="0"/>
                              <w:ind w:left="1440"/>
                              <w:jc w:val="center"/>
                              <w:rPr>
                                <w:color w:val="000000"/>
                              </w:rPr>
                            </w:pPr>
                            <w:r>
                              <w:rPr>
                                <w:rFonts w:cs="Calibri"/>
                                <w:b/>
                                <w:color w:val="000000"/>
                                <w:sz w:val="24"/>
                                <w:szCs w:val="20"/>
                                <w:lang w:val="en-US" w:eastAsia="el-GR"/>
                              </w:rPr>
                              <w:t xml:space="preserve"> </w:t>
                            </w:r>
                            <w:r>
                              <w:rPr>
                                <w:rFonts w:eastAsia="Times New Roman" w:cs="Calibri"/>
                                <w:b/>
                                <w:color w:val="000000"/>
                                <w:sz w:val="24"/>
                                <w:szCs w:val="20"/>
                                <w:lang w:eastAsia="el-GR"/>
                              </w:rPr>
                              <w:t xml:space="preserve">ΠΛΗΡ.:  </w:t>
                            </w:r>
                            <w:r>
                              <w:rPr>
                                <w:rFonts w:eastAsia="Times New Roman" w:cs="Calibri"/>
                                <w:b/>
                                <w:color w:val="000000"/>
                                <w:lang w:eastAsia="el-GR"/>
                              </w:rPr>
                              <w:t xml:space="preserve">Δριμάλα Θεοδώρα   –   </w:t>
                            </w:r>
                            <w:r>
                              <w:rPr>
                                <w:rFonts w:cs="Calibri"/>
                                <w:b/>
                                <w:color w:val="000000"/>
                              </w:rPr>
                              <w:t>Γλαβίνα Σουζάνα</w:t>
                            </w:r>
                          </w:p>
                          <w:p>
                            <w:pPr>
                              <w:pStyle w:val="Style17"/>
                              <w:spacing w:lineRule="auto" w:line="240" w:before="0" w:after="0"/>
                              <w:ind w:left="1440"/>
                              <w:jc w:val="center"/>
                              <w:rPr>
                                <w:color w:val="000000"/>
                              </w:rPr>
                            </w:pPr>
                            <w:r>
                              <w:rPr>
                                <w:rFonts w:cs="Calibri"/>
                                <w:b/>
                                <w:color w:val="000000"/>
                                <w:lang w:eastAsia="el-GR"/>
                              </w:rPr>
                              <w:t xml:space="preserve"> </w:t>
                            </w:r>
                            <w:r>
                              <w:rPr>
                                <w:rFonts w:eastAsia="Times New Roman" w:cs="Calibri"/>
                                <w:b/>
                                <w:color w:val="000000"/>
                                <w:lang w:eastAsia="el-GR"/>
                              </w:rPr>
                              <w:t>ΤΗΛ.:  6983117770 σχ.</w:t>
                            </w:r>
                            <w:r>
                              <w:rPr>
                                <w:rFonts w:cs="Calibri"/>
                                <w:color w:val="000000"/>
                              </w:rPr>
                              <w:t xml:space="preserve"> </w:t>
                            </w:r>
                            <w:r>
                              <w:rPr>
                                <w:rFonts w:cs="Calibri"/>
                                <w:b/>
                                <w:color w:val="000000"/>
                              </w:rPr>
                              <w:t>7662883</w:t>
                            </w:r>
                            <w:r>
                              <w:rPr>
                                <w:rFonts w:cs="Calibri"/>
                                <w:color w:val="000000"/>
                              </w:rPr>
                              <w:t xml:space="preserve"> </w:t>
                            </w:r>
                            <w:r>
                              <w:rPr>
                                <w:rFonts w:eastAsia="Times New Roman" w:cs="Calibri"/>
                                <w:b/>
                                <w:color w:val="000000"/>
                                <w:lang w:eastAsia="el-GR"/>
                              </w:rPr>
                              <w:t>– 6947434724 σχ. 7214538</w:t>
                            </w:r>
                          </w:p>
                        </w:txbxContent>
                      </wps:txbx>
                      <wps:bodyPr lIns="0" tIns="0" rIns="0" bIns="0" anchor="t">
                        <a:noAutofit/>
                      </wps:bodyPr>
                    </wps:wsp>
                  </a:graphicData>
                </a:graphic>
              </wp:anchor>
            </w:drawing>
          </mc:Choice>
          <mc:Fallback>
            <w:pict>
              <v:rect id="shape_0" stroked="f" o:allowincell="f" style="position:absolute;margin-left:2.2pt;margin-top:0.5pt;width:357.2pt;height:116.05pt;mso-wrap-style:square;v-text-anchor:top">
                <v:fill o:detectmouseclick="t" on="false"/>
                <v:stroke color="#3465a4" joinstyle="round" endcap="flat"/>
                <v:textbox>
                  <w:txbxContent>
                    <w:p>
                      <w:pPr>
                        <w:pStyle w:val="Style17"/>
                        <w:spacing w:lineRule="auto" w:line="240" w:before="0" w:after="0"/>
                        <w:ind w:firstLine="720" w:left="720"/>
                        <w:jc w:val="center"/>
                        <w:rPr>
                          <w:rFonts w:cs="Calibri"/>
                          <w:b/>
                          <w:sz w:val="28"/>
                          <w:szCs w:val="28"/>
                          <w:lang w:eastAsia="el-GR"/>
                        </w:rPr>
                      </w:pPr>
                      <w:r>
                        <w:rPr>
                          <w:rFonts w:cs="Calibri"/>
                          <w:b/>
                          <w:color w:val="000000"/>
                          <w:sz w:val="28"/>
                          <w:szCs w:val="28"/>
                          <w:lang w:eastAsia="el-GR"/>
                        </w:rPr>
                        <w:t>ΣΥΛΛΟΓΟΣ ΕΚΠΑΙΔΕΥΤΙΚΩΝ Π.Ε.</w:t>
                      </w:r>
                    </w:p>
                    <w:p>
                      <w:pPr>
                        <w:pStyle w:val="Style17"/>
                        <w:spacing w:lineRule="auto" w:line="240" w:before="0" w:after="0"/>
                        <w:ind w:firstLine="720" w:left="720"/>
                        <w:jc w:val="center"/>
                        <w:rPr>
                          <w:rFonts w:eastAsia="Times New Roman" w:cs="Calibri"/>
                          <w:b/>
                          <w:sz w:val="28"/>
                          <w:szCs w:val="20"/>
                          <w:lang w:eastAsia="el-GR"/>
                        </w:rPr>
                      </w:pPr>
                      <w:r>
                        <w:rPr>
                          <w:rFonts w:eastAsia="Times New Roman" w:cs="Calibri"/>
                          <w:b/>
                          <w:color w:val="000000"/>
                          <w:sz w:val="28"/>
                          <w:szCs w:val="20"/>
                          <w:lang w:eastAsia="el-GR"/>
                        </w:rPr>
                        <w:t>ΒΥΡΩΝΑ - ΚΑΙΣΑΡΙΑΝΗΣ – ΠΑΓΚΡΑΤΙΟΥ</w:t>
                      </w:r>
                    </w:p>
                    <w:p>
                      <w:pPr>
                        <w:pStyle w:val="Style17"/>
                        <w:spacing w:lineRule="auto" w:line="240" w:before="0" w:after="0"/>
                        <w:ind w:firstLine="720"/>
                        <w:jc w:val="center"/>
                        <w:rPr>
                          <w:rFonts w:eastAsia="Times New Roman" w:cs="Calibri"/>
                          <w:b/>
                          <w:sz w:val="28"/>
                          <w:szCs w:val="20"/>
                          <w:lang w:eastAsia="el-GR"/>
                        </w:rPr>
                      </w:pPr>
                      <w:r>
                        <w:rPr>
                          <w:rFonts w:eastAsia="Times New Roman" w:cs="Calibri"/>
                          <w:b/>
                          <w:color w:val="000000"/>
                          <w:sz w:val="28"/>
                          <w:szCs w:val="20"/>
                          <w:lang w:eastAsia="el-GR"/>
                        </w:rPr>
                        <w:t>«ΡΟΖΑ ΙΜΒΡΙΩΤΗ»</w:t>
                      </w:r>
                    </w:p>
                    <w:p>
                      <w:pPr>
                        <w:pStyle w:val="Style17"/>
                        <w:spacing w:lineRule="auto" w:line="240" w:before="0" w:after="0"/>
                        <w:jc w:val="center"/>
                        <w:rPr>
                          <w:rFonts w:eastAsia="Times New Roman" w:cs="Calibri"/>
                          <w:b/>
                          <w:color w:val="000000"/>
                          <w:sz w:val="6"/>
                          <w:szCs w:val="6"/>
                          <w:lang w:eastAsia="el-GR"/>
                        </w:rPr>
                      </w:pPr>
                      <w:r>
                        <w:rPr>
                          <w:rFonts w:eastAsia="Times New Roman" w:cs="Calibri"/>
                          <w:b/>
                          <w:color w:val="000000"/>
                          <w:sz w:val="6"/>
                          <w:szCs w:val="6"/>
                          <w:lang w:eastAsia="el-GR"/>
                        </w:rPr>
                      </w:r>
                    </w:p>
                    <w:p>
                      <w:pPr>
                        <w:pStyle w:val="Style17"/>
                        <w:spacing w:lineRule="auto" w:line="240" w:before="0" w:after="0"/>
                        <w:ind w:firstLine="720" w:left="720"/>
                        <w:jc w:val="center"/>
                        <w:rPr>
                          <w:rFonts w:eastAsia="Times New Roman" w:cs="Calibri"/>
                          <w:b/>
                          <w:sz w:val="24"/>
                          <w:szCs w:val="20"/>
                          <w:lang w:eastAsia="el-GR"/>
                        </w:rPr>
                      </w:pPr>
                      <w:r>
                        <w:rPr>
                          <w:rFonts w:eastAsia="Times New Roman" w:cs="Calibri"/>
                          <w:b/>
                          <w:color w:val="000000"/>
                          <w:sz w:val="24"/>
                          <w:szCs w:val="20"/>
                          <w:lang w:eastAsia="el-GR"/>
                        </w:rPr>
                        <w:t>Κωνσταντιλιέρη και Ερυθραίας - Βύρωνας</w:t>
                      </w:r>
                    </w:p>
                    <w:p>
                      <w:pPr>
                        <w:pStyle w:val="Style17"/>
                        <w:spacing w:lineRule="auto" w:line="240" w:before="0" w:after="0"/>
                        <w:ind w:firstLine="720" w:left="720"/>
                        <w:jc w:val="center"/>
                        <w:rPr>
                          <w:rFonts w:eastAsia="Times New Roman" w:cs="Calibri"/>
                          <w:b/>
                          <w:color w:val="000000"/>
                          <w:sz w:val="6"/>
                          <w:szCs w:val="6"/>
                          <w:lang w:eastAsia="el-GR"/>
                        </w:rPr>
                      </w:pPr>
                      <w:r>
                        <w:rPr>
                          <w:rFonts w:eastAsia="Times New Roman" w:cs="Calibri"/>
                          <w:b/>
                          <w:color w:val="000000"/>
                          <w:sz w:val="6"/>
                          <w:szCs w:val="6"/>
                          <w:lang w:eastAsia="el-GR"/>
                        </w:rPr>
                      </w:r>
                    </w:p>
                    <w:p>
                      <w:pPr>
                        <w:pStyle w:val="Style17"/>
                        <w:spacing w:lineRule="auto" w:line="240" w:before="0" w:after="0"/>
                        <w:ind w:firstLine="720" w:left="720"/>
                        <w:jc w:val="center"/>
                        <w:rPr>
                          <w:lang w:val="en-US"/>
                        </w:rPr>
                      </w:pPr>
                      <w:r>
                        <w:rPr>
                          <w:rFonts w:eastAsia="Times New Roman" w:cs="Calibri"/>
                          <w:b/>
                          <w:i/>
                          <w:color w:val="000000"/>
                          <w:sz w:val="24"/>
                          <w:szCs w:val="20"/>
                          <w:lang w:val="en-US" w:eastAsia="el-GR"/>
                        </w:rPr>
                        <w:t>Web: sylimvrioti.gr</w:t>
                        <w:tab/>
                        <w:t xml:space="preserve">e-mail: </w:t>
                      </w:r>
                      <w:hyperlink r:id="rId4">
                        <w:r>
                          <w:rPr>
                            <w:rStyle w:val="Style6"/>
                            <w:rFonts w:eastAsia="Times New Roman" w:cs="Calibri"/>
                            <w:b/>
                            <w:i/>
                            <w:color w:val="000000"/>
                            <w:sz w:val="24"/>
                            <w:szCs w:val="20"/>
                            <w:lang w:val="en-US" w:eastAsia="el-GR"/>
                          </w:rPr>
                          <w:t>sylbox@sylimvrioti.gr</w:t>
                        </w:r>
                      </w:hyperlink>
                    </w:p>
                    <w:p>
                      <w:pPr>
                        <w:pStyle w:val="Style17"/>
                        <w:spacing w:lineRule="auto" w:line="240" w:before="0" w:after="0"/>
                        <w:ind w:left="1440"/>
                        <w:jc w:val="center"/>
                        <w:rPr>
                          <w:color w:val="000000"/>
                        </w:rPr>
                      </w:pPr>
                      <w:r>
                        <w:rPr>
                          <w:rFonts w:cs="Calibri"/>
                          <w:b/>
                          <w:color w:val="000000"/>
                          <w:sz w:val="24"/>
                          <w:szCs w:val="20"/>
                          <w:lang w:val="en-US" w:eastAsia="el-GR"/>
                        </w:rPr>
                        <w:t xml:space="preserve"> </w:t>
                      </w:r>
                      <w:r>
                        <w:rPr>
                          <w:rFonts w:eastAsia="Times New Roman" w:cs="Calibri"/>
                          <w:b/>
                          <w:color w:val="000000"/>
                          <w:sz w:val="24"/>
                          <w:szCs w:val="20"/>
                          <w:lang w:eastAsia="el-GR"/>
                        </w:rPr>
                        <w:t xml:space="preserve">ΠΛΗΡ.:  </w:t>
                      </w:r>
                      <w:r>
                        <w:rPr>
                          <w:rFonts w:eastAsia="Times New Roman" w:cs="Calibri"/>
                          <w:b/>
                          <w:color w:val="000000"/>
                          <w:lang w:eastAsia="el-GR"/>
                        </w:rPr>
                        <w:t xml:space="preserve">Δριμάλα Θεοδώρα   –   </w:t>
                      </w:r>
                      <w:r>
                        <w:rPr>
                          <w:rFonts w:cs="Calibri"/>
                          <w:b/>
                          <w:color w:val="000000"/>
                        </w:rPr>
                        <w:t>Γλαβίνα Σουζάνα</w:t>
                      </w:r>
                    </w:p>
                    <w:p>
                      <w:pPr>
                        <w:pStyle w:val="Style17"/>
                        <w:spacing w:lineRule="auto" w:line="240" w:before="0" w:after="0"/>
                        <w:ind w:left="1440"/>
                        <w:jc w:val="center"/>
                        <w:rPr>
                          <w:color w:val="000000"/>
                        </w:rPr>
                      </w:pPr>
                      <w:r>
                        <w:rPr>
                          <w:rFonts w:cs="Calibri"/>
                          <w:b/>
                          <w:color w:val="000000"/>
                          <w:lang w:eastAsia="el-GR"/>
                        </w:rPr>
                        <w:t xml:space="preserve"> </w:t>
                      </w:r>
                      <w:r>
                        <w:rPr>
                          <w:rFonts w:eastAsia="Times New Roman" w:cs="Calibri"/>
                          <w:b/>
                          <w:color w:val="000000"/>
                          <w:lang w:eastAsia="el-GR"/>
                        </w:rPr>
                        <w:t>ΤΗΛ.:  6983117770 σχ.</w:t>
                      </w:r>
                      <w:r>
                        <w:rPr>
                          <w:rFonts w:cs="Calibri"/>
                          <w:color w:val="000000"/>
                        </w:rPr>
                        <w:t xml:space="preserve"> </w:t>
                      </w:r>
                      <w:r>
                        <w:rPr>
                          <w:rFonts w:cs="Calibri"/>
                          <w:b/>
                          <w:color w:val="000000"/>
                        </w:rPr>
                        <w:t>7662883</w:t>
                      </w:r>
                      <w:r>
                        <w:rPr>
                          <w:rFonts w:cs="Calibri"/>
                          <w:color w:val="000000"/>
                        </w:rPr>
                        <w:t xml:space="preserve"> </w:t>
                      </w:r>
                      <w:r>
                        <w:rPr>
                          <w:rFonts w:eastAsia="Times New Roman" w:cs="Calibri"/>
                          <w:b/>
                          <w:color w:val="000000"/>
                          <w:lang w:eastAsia="el-GR"/>
                        </w:rPr>
                        <w:t>– 6947434724 σχ. 7214538</w:t>
                      </w:r>
                    </w:p>
                  </w:txbxContent>
                </v:textbox>
                <w10:wrap type="square" side="largest"/>
              </v:rect>
            </w:pict>
          </mc:Fallback>
        </mc:AlternateContent>
      </w:r>
      <w:r>
        <w:rPr>
          <w:rFonts w:eastAsia="Times New Roman" w:cs="Calibri"/>
          <w:b/>
          <w:sz w:val="24"/>
          <w:szCs w:val="20"/>
          <w:lang w:eastAsia="el-GR"/>
        </w:rPr>
        <w:t>Βύρωνας 2/10/202</w:t>
      </w:r>
      <w:bookmarkStart w:id="0" w:name="_GoBack"/>
      <w:bookmarkEnd w:id="0"/>
      <w:r>
        <w:rPr>
          <w:rFonts w:eastAsia="Times New Roman" w:cs="Calibri"/>
          <w:b/>
          <w:sz w:val="24"/>
          <w:szCs w:val="20"/>
          <w:lang w:eastAsia="el-GR"/>
        </w:rPr>
        <w:t>6</w:t>
        <w:br/>
      </w:r>
      <w:r>
        <w:rPr>
          <w:rFonts w:eastAsia="Times New Roman"/>
          <w:b/>
          <w:sz w:val="24"/>
          <w:szCs w:val="20"/>
        </w:rPr>
        <w:t>Αριθ. Πρωτ.: 182</w:t>
        <w:br/>
      </w:r>
      <w:r>
        <w:rPr>
          <w:rFonts w:eastAsia="Times New Roman" w:cs="Calibri"/>
          <w:b/>
          <w:sz w:val="24"/>
          <w:szCs w:val="20"/>
          <w:lang w:eastAsia="el-GR"/>
        </w:rPr>
        <w:t>ΠΡΟΣ: Μέλη μας</w:t>
      </w:r>
    </w:p>
    <w:p>
      <w:pPr>
        <w:pStyle w:val="Normal"/>
        <w:spacing w:lineRule="auto" w:line="240" w:before="0" w:after="0"/>
        <w:rPr/>
      </w:pPr>
      <w:r>
        <w:rPr>
          <w:rFonts w:eastAsia="Times New Roman" w:cs="Calibri"/>
          <w:b/>
          <w:sz w:val="24"/>
          <w:szCs w:val="20"/>
          <w:lang w:eastAsia="el-GR"/>
        </w:rPr>
        <w:t>ΚΟΙΝ.: Ενώσεις Συλλόγους Γονέων, ΔΟΕ, …ΜΜΕ</w:t>
        <w:br/>
      </w:r>
    </w:p>
    <w:p>
      <w:pPr>
        <w:pStyle w:val="Normal"/>
        <w:spacing w:lineRule="auto" w:line="240" w:before="0" w:after="113"/>
        <w:jc w:val="right"/>
        <w:rPr/>
      </w:pPr>
      <w:r>
        <w:rPr>
          <w:rFonts w:eastAsia="Times New Roman" w:cs="Calibri"/>
          <w:i/>
          <w:iCs/>
          <w:sz w:val="24"/>
          <w:szCs w:val="20"/>
          <w:lang w:eastAsia="el-GR"/>
        </w:rPr>
        <w:t>137ο</w:t>
      </w:r>
      <w:r>
        <w:rPr>
          <w:rFonts w:cs="Calibri"/>
          <w:i/>
          <w:iCs/>
        </w:rPr>
        <w:t xml:space="preserve"> Ενημερωτικό</w:t>
      </w:r>
    </w:p>
    <w:p>
      <w:pPr>
        <w:pStyle w:val="Normal"/>
        <w:spacing w:lineRule="auto" w:line="240" w:before="0" w:after="0"/>
        <w:jc w:val="right"/>
        <w:rPr>
          <w:rFonts w:cs="Calibri"/>
          <w:i/>
          <w:iCs/>
        </w:rPr>
      </w:pPr>
      <w:r>
        <w:rPr>
          <w:rFonts w:cs="Calibri"/>
          <w:i/>
          <w:iCs/>
        </w:rPr>
      </w:r>
    </w:p>
    <w:p>
      <w:pPr>
        <w:pStyle w:val="NormalWeb"/>
        <w:spacing w:lineRule="atLeast" w:line="240" w:before="57" w:after="0"/>
        <w:jc w:val="center"/>
        <w:rPr>
          <w:sz w:val="30"/>
          <w:szCs w:val="30"/>
        </w:rPr>
      </w:pPr>
      <w:r>
        <w:rPr>
          <w:rFonts w:ascii="Calibri" w:hAnsi="Calibri"/>
          <w:b/>
          <w:bCs/>
          <w:sz w:val="30"/>
          <w:szCs w:val="30"/>
        </w:rPr>
        <w:t>ΜΕΤΑ ΤΗ Β΄ ΦΑΣΗ ΠΡΟΣΛΗΨΕΩΝ ΠΑΡΑΜΕΝΟΥΝ ΧΙΛΙΑΔΕΣ ΚΕΝΑ ΠΑΝΕΛΛΑΔΙΚΑ, ΣΤΗ Δ.Π.Ε. Α΄ ΑΘΗΝΑΣ ΚΑΙ ΣΤΑ ΣΧΟΛΕΙΑ ΤΟΥ ΣΥΛΛΟΓΟΥ ΜΑΣ!</w:t>
      </w:r>
    </w:p>
    <w:p>
      <w:pPr>
        <w:pStyle w:val="NormalWeb"/>
        <w:spacing w:lineRule="atLeast" w:line="240" w:before="57" w:after="0"/>
        <w:jc w:val="center"/>
        <w:rPr>
          <w:i/>
          <w:iCs/>
          <w:sz w:val="24"/>
          <w:szCs w:val="24"/>
        </w:rPr>
      </w:pPr>
      <w:r>
        <w:rPr>
          <w:rFonts w:ascii="Calibri" w:hAnsi="Calibri"/>
          <w:b/>
          <w:bCs/>
          <w:i/>
          <w:iCs/>
          <w:sz w:val="24"/>
          <w:szCs w:val="24"/>
        </w:rPr>
        <w:t>Εδώ και τώρα να γίνουν προσλήψεις σε μία φάση για να καλυφθούν όλα τα κενά σε όλα τα σχολεία!</w:t>
      </w:r>
    </w:p>
    <w:p>
      <w:pPr>
        <w:pStyle w:val="NormalWeb"/>
        <w:spacing w:lineRule="auto" w:line="240" w:before="57" w:after="0"/>
        <w:jc w:val="both"/>
        <w:rPr>
          <w:sz w:val="23"/>
          <w:szCs w:val="23"/>
        </w:rPr>
      </w:pPr>
      <w:r>
        <w:rPr>
          <w:rFonts w:ascii="Calibri" w:hAnsi="Calibri"/>
          <w:sz w:val="23"/>
          <w:szCs w:val="23"/>
        </w:rPr>
        <w:t>Συναδέλφισσες, Συνάδελφοι, Γονείς των μαθητών μας,</w:t>
      </w:r>
    </w:p>
    <w:p>
      <w:pPr>
        <w:pStyle w:val="NormalWeb"/>
        <w:spacing w:lineRule="auto" w:line="240" w:before="0" w:after="113"/>
        <w:jc w:val="both"/>
        <w:rPr>
          <w:sz w:val="23"/>
          <w:szCs w:val="23"/>
        </w:rPr>
      </w:pPr>
      <w:r>
        <w:rPr>
          <w:rFonts w:ascii="Calibri" w:hAnsi="Calibri"/>
          <w:sz w:val="23"/>
          <w:szCs w:val="23"/>
        </w:rPr>
        <w:t xml:space="preserve">πέρασε ο πρώτος μήνας της σχολικής χρονιάς και </w:t>
      </w:r>
      <w:r>
        <w:rPr>
          <w:rFonts w:ascii="Calibri" w:hAnsi="Calibri"/>
          <w:b/>
          <w:bCs/>
          <w:sz w:val="23"/>
          <w:szCs w:val="23"/>
        </w:rPr>
        <w:t>η κυβέρνηση μετά και τη β΄ φάση προσλήψεων αναπληρωτών που έγινε στις 29/9 άφησε χιλιάδες κενά ακάλυπτα,</w:t>
      </w:r>
      <w:r>
        <w:rPr>
          <w:rFonts w:ascii="Calibri" w:hAnsi="Calibri"/>
          <w:sz w:val="23"/>
          <w:szCs w:val="23"/>
        </w:rPr>
        <w:t xml:space="preserve"> </w:t>
      </w:r>
      <w:r>
        <w:rPr>
          <w:rFonts w:ascii="Calibri" w:hAnsi="Calibri"/>
          <w:b/>
          <w:bCs/>
          <w:sz w:val="23"/>
          <w:szCs w:val="23"/>
        </w:rPr>
        <w:t xml:space="preserve">στην ουσία αφήνει τα σχολεία να υπολειτουργούν και ιδιαίτερα την Ειδική Αγωγή (Ειδικά Σχολεία, Τμήματα Ένταξης, Παράλληλη Στήριξη) σε πλήρη υποβάθμιση. </w:t>
      </w:r>
      <w:r>
        <w:rPr>
          <w:rFonts w:ascii="Calibri" w:hAnsi="Calibri"/>
          <w:sz w:val="23"/>
          <w:szCs w:val="23"/>
        </w:rPr>
        <w:t xml:space="preserve">Τα παιδιά με ειδικές ανάγκες και ειδικές μαθησιακές δυσκολίες μένουν αβοήθητα αφού σε κάθε σχολείο ένας εκπαιδευτικός παράλληλης στήριξης αντιστοιχεί σε 3 παιδιά, ενώ παραμένουν κλειστά ΤΕ και τα ειδικά σχολεία υπολειτουργούν γιατί λείπουν εκπαιδευτικοί, ΕΕΠ και ΕΒΠ και η μεταφορά των μαθητών επαφίεται σε ιδιώτες με αποτέλεσμα να μη γίνονται αρκετά δρομολόγια! </w:t>
      </w:r>
      <w:r>
        <w:rPr>
          <w:rFonts w:ascii="Calibri" w:hAnsi="Calibri"/>
          <w:b/>
          <w:bCs/>
          <w:sz w:val="23"/>
          <w:szCs w:val="23"/>
        </w:rPr>
        <w:t>Επιπλέον, παραμένουν μεγάλα κενά στα Νηπιαγωγεία!</w:t>
      </w:r>
    </w:p>
    <w:p>
      <w:pPr>
        <w:pStyle w:val="NormalWeb"/>
        <w:spacing w:lineRule="auto" w:line="240" w:before="0" w:after="113"/>
        <w:jc w:val="both"/>
        <w:rPr>
          <w:rFonts w:ascii="Calibri" w:hAnsi="Calibri"/>
        </w:rPr>
      </w:pPr>
      <w:r>
        <w:rPr>
          <w:rFonts w:ascii="Calibri" w:hAnsi="Calibri"/>
          <w:b/>
          <w:bCs/>
          <w:sz w:val="23"/>
          <w:szCs w:val="23"/>
        </w:rPr>
        <w:t>Είχαμε περικοπές στους μόνιμους διορισμούς εκπαιδευτικών (</w:t>
      </w:r>
      <w:r>
        <w:rPr>
          <w:rFonts w:ascii="Calibri" w:hAnsi="Calibri"/>
          <w:b w:val="false"/>
          <w:bCs w:val="false"/>
          <w:sz w:val="23"/>
          <w:szCs w:val="23"/>
        </w:rPr>
        <w:t>από 10.000 τελικά έγιναν 5.500),</w:t>
      </w:r>
      <w:r>
        <w:rPr>
          <w:rFonts w:ascii="Calibri" w:hAnsi="Calibri"/>
          <w:b/>
          <w:bCs/>
          <w:sz w:val="23"/>
          <w:szCs w:val="23"/>
        </w:rPr>
        <w:t xml:space="preserve"> έχουμε περικοπές και στις προσλήψεις αναπληρωτών, </w:t>
      </w:r>
      <w:r>
        <w:rPr>
          <w:rFonts w:ascii="Calibri" w:hAnsi="Calibri"/>
          <w:b w:val="false"/>
          <w:bCs w:val="false"/>
          <w:sz w:val="23"/>
          <w:szCs w:val="23"/>
        </w:rPr>
        <w:t>ενώ</w:t>
      </w:r>
      <w:r>
        <w:rPr>
          <w:rFonts w:ascii="Calibri" w:hAnsi="Calibri"/>
          <w:b/>
          <w:bCs/>
          <w:sz w:val="23"/>
          <w:szCs w:val="23"/>
        </w:rPr>
        <w:t xml:space="preserve"> δις κατευθύνονται στις πολεμικές δ</w:t>
      </w:r>
      <w:r>
        <w:rPr>
          <w:rFonts w:ascii="Calibri" w:hAnsi="Calibri"/>
          <w:b/>
          <w:bCs/>
        </w:rPr>
        <w:t>απάνες και στους επιχειρηματικούς ομίλους</w:t>
      </w:r>
      <w:r>
        <w:rPr>
          <w:rFonts w:ascii="Calibri" w:hAnsi="Calibri"/>
        </w:rPr>
        <w:t xml:space="preserve">! </w:t>
      </w:r>
      <w:r>
        <w:rPr>
          <w:rFonts w:ascii="Calibri" w:hAnsi="Calibri"/>
          <w:b/>
          <w:bCs/>
          <w:i w:val="false"/>
          <w:iCs w:val="false"/>
          <w:u w:val="single"/>
        </w:rPr>
        <w:t xml:space="preserve">Ο πίνακας αποτυπώνει τα κενά στη Δ.Π.Ε. Α΄ Αθήνας: </w:t>
      </w:r>
    </w:p>
    <w:tbl>
      <w:tblPr>
        <w:tblW w:w="9884" w:type="dxa"/>
        <w:jc w:val="left"/>
        <w:tblInd w:w="69" w:type="dxa"/>
        <w:tblLayout w:type="fixed"/>
        <w:tblCellMar>
          <w:top w:w="0" w:type="dxa"/>
          <w:left w:w="28" w:type="dxa"/>
          <w:bottom w:w="0" w:type="dxa"/>
          <w:right w:w="28" w:type="dxa"/>
        </w:tblCellMar>
      </w:tblPr>
      <w:tblGrid>
        <w:gridCol w:w="2492"/>
        <w:gridCol w:w="1460"/>
        <w:gridCol w:w="913"/>
        <w:gridCol w:w="1527"/>
        <w:gridCol w:w="1119"/>
        <w:gridCol w:w="2373"/>
      </w:tblGrid>
      <w:tr>
        <w:trPr>
          <w:trHeight w:val="340" w:hRule="exact"/>
        </w:trPr>
        <w:tc>
          <w:tcPr>
            <w:tcW w:w="2492" w:type="dxa"/>
            <w:tcBorders>
              <w:top w:val="single" w:sz="2" w:space="0" w:color="000000"/>
              <w:left w:val="single" w:sz="2" w:space="0" w:color="000000"/>
              <w:bottom w:val="single" w:sz="2" w:space="0" w:color="000000"/>
            </w:tcBorders>
            <w:vAlign w:val="bottom"/>
          </w:tcPr>
          <w:p>
            <w:pPr>
              <w:pStyle w:val="Normal"/>
              <w:tabs>
                <w:tab w:val="clear" w:pos="720"/>
              </w:tabs>
              <w:spacing w:lineRule="auto" w:line="240" w:before="0" w:after="200"/>
              <w:jc w:val="left"/>
              <w:rPr>
                <w:rFonts w:ascii="Calibri" w:hAnsi="Calibri"/>
              </w:rPr>
            </w:pPr>
            <w:r>
              <w:rPr/>
              <w:t>ΕΙΔΙΚΟΤΗΤΑ</w:t>
            </w:r>
          </w:p>
        </w:tc>
        <w:tc>
          <w:tcPr>
            <w:tcW w:w="1460" w:type="dxa"/>
            <w:tcBorders>
              <w:top w:val="single" w:sz="2" w:space="0" w:color="000000"/>
              <w:left w:val="single" w:sz="2" w:space="0" w:color="000000"/>
              <w:bottom w:val="single" w:sz="2" w:space="0" w:color="000000"/>
            </w:tcBorders>
            <w:vAlign w:val="bottom"/>
          </w:tcPr>
          <w:p>
            <w:pPr>
              <w:pStyle w:val="Normal"/>
              <w:tabs>
                <w:tab w:val="clear" w:pos="720"/>
              </w:tabs>
              <w:spacing w:lineRule="auto" w:line="240" w:before="0" w:after="200"/>
              <w:jc w:val="left"/>
              <w:rPr>
                <w:rFonts w:ascii="Calibri" w:hAnsi="Calibri"/>
              </w:rPr>
            </w:pPr>
            <w:r>
              <w:rPr/>
              <w:t>ΚΕΝΑ Α' ΦΑΣΗ</w:t>
            </w:r>
          </w:p>
        </w:tc>
        <w:tc>
          <w:tcPr>
            <w:tcW w:w="913" w:type="dxa"/>
            <w:tcBorders>
              <w:top w:val="single" w:sz="2" w:space="0" w:color="000000"/>
              <w:left w:val="single" w:sz="2" w:space="0" w:color="000000"/>
              <w:bottom w:val="single" w:sz="2" w:space="0" w:color="000000"/>
            </w:tcBorders>
            <w:vAlign w:val="bottom"/>
          </w:tcPr>
          <w:p>
            <w:pPr>
              <w:pStyle w:val="Normal"/>
              <w:tabs>
                <w:tab w:val="clear" w:pos="720"/>
              </w:tabs>
              <w:spacing w:lineRule="auto" w:line="240" w:before="0" w:after="200"/>
              <w:jc w:val="left"/>
              <w:rPr>
                <w:rFonts w:ascii="Calibri" w:hAnsi="Calibri"/>
              </w:rPr>
            </w:pPr>
            <w:r>
              <w:rPr/>
              <w:t>ΚΑΛΥΨΗ</w:t>
            </w:r>
          </w:p>
        </w:tc>
        <w:tc>
          <w:tcPr>
            <w:tcW w:w="1527" w:type="dxa"/>
            <w:tcBorders>
              <w:top w:val="single" w:sz="2" w:space="0" w:color="000000"/>
              <w:left w:val="single" w:sz="2" w:space="0" w:color="000000"/>
              <w:bottom w:val="single" w:sz="2" w:space="0" w:color="000000"/>
            </w:tcBorders>
            <w:vAlign w:val="bottom"/>
          </w:tcPr>
          <w:p>
            <w:pPr>
              <w:pStyle w:val="Normal"/>
              <w:tabs>
                <w:tab w:val="clear" w:pos="720"/>
              </w:tabs>
              <w:spacing w:lineRule="auto" w:line="240" w:before="0" w:after="200"/>
              <w:jc w:val="left"/>
              <w:rPr>
                <w:rFonts w:ascii="Calibri" w:hAnsi="Calibri"/>
              </w:rPr>
            </w:pPr>
            <w:r>
              <w:rPr/>
              <w:t>ΚΕΝΑ Β΄ΦΑΣΗ</w:t>
            </w:r>
          </w:p>
        </w:tc>
        <w:tc>
          <w:tcPr>
            <w:tcW w:w="1119" w:type="dxa"/>
            <w:tcBorders>
              <w:top w:val="single" w:sz="2" w:space="0" w:color="000000"/>
              <w:left w:val="single" w:sz="2" w:space="0" w:color="000000"/>
              <w:bottom w:val="single" w:sz="2" w:space="0" w:color="000000"/>
            </w:tcBorders>
            <w:vAlign w:val="bottom"/>
          </w:tcPr>
          <w:p>
            <w:pPr>
              <w:pStyle w:val="Normal"/>
              <w:tabs>
                <w:tab w:val="clear" w:pos="720"/>
              </w:tabs>
              <w:spacing w:lineRule="auto" w:line="240" w:before="0" w:after="200"/>
              <w:jc w:val="left"/>
              <w:rPr>
                <w:rFonts w:ascii="Calibri" w:hAnsi="Calibri"/>
              </w:rPr>
            </w:pPr>
            <w:r>
              <w:rPr/>
              <w:t>ΚΑΛΥΨΗ2</w:t>
            </w:r>
          </w:p>
        </w:tc>
        <w:tc>
          <w:tcPr>
            <w:tcW w:w="2373" w:type="dxa"/>
            <w:tcBorders>
              <w:top w:val="single" w:sz="2" w:space="0" w:color="000000"/>
              <w:left w:val="single" w:sz="2" w:space="0" w:color="000000"/>
              <w:bottom w:val="single" w:sz="2" w:space="0" w:color="000000"/>
              <w:right w:val="single" w:sz="2" w:space="0" w:color="000000"/>
            </w:tcBorders>
            <w:vAlign w:val="bottom"/>
          </w:tcPr>
          <w:p>
            <w:pPr>
              <w:pStyle w:val="Normal"/>
              <w:tabs>
                <w:tab w:val="clear" w:pos="720"/>
              </w:tabs>
              <w:spacing w:lineRule="auto" w:line="240" w:before="0" w:after="200"/>
              <w:jc w:val="left"/>
              <w:rPr>
                <w:rFonts w:ascii="Calibri" w:hAnsi="Calibri"/>
              </w:rPr>
            </w:pPr>
            <w:r>
              <w:rPr>
                <w:b/>
                <w:bCs/>
              </w:rPr>
              <w:t>ΕΝΑΠΟΜΕΙΝΑΝΤΑ  ΚΕΝΑ</w:t>
            </w:r>
          </w:p>
        </w:tc>
      </w:tr>
      <w:tr>
        <w:trPr>
          <w:trHeight w:val="340" w:hRule="exact"/>
        </w:trPr>
        <w:tc>
          <w:tcPr>
            <w:tcW w:w="2492" w:type="dxa"/>
            <w:tcBorders>
              <w:left w:val="single" w:sz="2" w:space="0" w:color="000000"/>
              <w:bottom w:val="single" w:sz="2" w:space="0" w:color="000000"/>
            </w:tcBorders>
            <w:vAlign w:val="bottom"/>
          </w:tcPr>
          <w:p>
            <w:pPr>
              <w:pStyle w:val="Normal"/>
              <w:tabs>
                <w:tab w:val="clear" w:pos="720"/>
              </w:tabs>
              <w:spacing w:lineRule="auto" w:line="240" w:before="0" w:after="200"/>
              <w:jc w:val="left"/>
              <w:rPr>
                <w:rFonts w:ascii="Calibri" w:hAnsi="Calibri"/>
              </w:rPr>
            </w:pPr>
            <w:r>
              <w:rPr/>
              <w:t>ΠΕ 70</w:t>
            </w:r>
          </w:p>
        </w:tc>
        <w:tc>
          <w:tcPr>
            <w:tcW w:w="1460"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9</w:t>
            </w:r>
          </w:p>
        </w:tc>
        <w:tc>
          <w:tcPr>
            <w:tcW w:w="913"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5</w:t>
            </w:r>
          </w:p>
        </w:tc>
        <w:tc>
          <w:tcPr>
            <w:tcW w:w="1527"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14</w:t>
            </w:r>
          </w:p>
        </w:tc>
        <w:tc>
          <w:tcPr>
            <w:tcW w:w="1119"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5</w:t>
            </w:r>
          </w:p>
        </w:tc>
        <w:tc>
          <w:tcPr>
            <w:tcW w:w="2373" w:type="dxa"/>
            <w:tcBorders>
              <w:left w:val="single" w:sz="2" w:space="0" w:color="000000"/>
              <w:bottom w:val="single" w:sz="2" w:space="0" w:color="000000"/>
              <w:right w:val="single" w:sz="2" w:space="0" w:color="000000"/>
            </w:tcBorders>
            <w:vAlign w:val="bottom"/>
          </w:tcPr>
          <w:p>
            <w:pPr>
              <w:pStyle w:val="Normal"/>
              <w:tabs>
                <w:tab w:val="clear" w:pos="720"/>
              </w:tabs>
              <w:spacing w:lineRule="auto" w:line="240" w:before="0" w:after="200"/>
              <w:jc w:val="right"/>
              <w:rPr>
                <w:rFonts w:ascii="Calibri" w:hAnsi="Calibri"/>
              </w:rPr>
            </w:pPr>
            <w:r>
              <w:rPr>
                <w:b/>
                <w:bCs/>
              </w:rPr>
              <w:t>9</w:t>
            </w:r>
          </w:p>
        </w:tc>
      </w:tr>
      <w:tr>
        <w:trPr>
          <w:trHeight w:val="340" w:hRule="exact"/>
        </w:trPr>
        <w:tc>
          <w:tcPr>
            <w:tcW w:w="2492" w:type="dxa"/>
            <w:tcBorders>
              <w:left w:val="single" w:sz="2" w:space="0" w:color="000000"/>
              <w:bottom w:val="single" w:sz="2" w:space="0" w:color="000000"/>
            </w:tcBorders>
            <w:vAlign w:val="bottom"/>
          </w:tcPr>
          <w:p>
            <w:pPr>
              <w:pStyle w:val="Normal"/>
              <w:tabs>
                <w:tab w:val="clear" w:pos="720"/>
              </w:tabs>
              <w:spacing w:lineRule="auto" w:line="240" w:before="0" w:after="200"/>
              <w:jc w:val="left"/>
              <w:rPr>
                <w:rFonts w:ascii="Calibri" w:hAnsi="Calibri"/>
              </w:rPr>
            </w:pPr>
            <w:r>
              <w:rPr/>
              <w:t>ΠΕ70 ΕΑΕ(ΕΙΔΙΚΗ)</w:t>
            </w:r>
          </w:p>
        </w:tc>
        <w:tc>
          <w:tcPr>
            <w:tcW w:w="1460"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34</w:t>
            </w:r>
          </w:p>
        </w:tc>
        <w:tc>
          <w:tcPr>
            <w:tcW w:w="913"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50</w:t>
            </w:r>
          </w:p>
        </w:tc>
        <w:tc>
          <w:tcPr>
            <w:tcW w:w="1527"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15</w:t>
            </w:r>
          </w:p>
        </w:tc>
        <w:tc>
          <w:tcPr>
            <w:tcW w:w="1119"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8</w:t>
            </w:r>
          </w:p>
        </w:tc>
        <w:tc>
          <w:tcPr>
            <w:tcW w:w="2373" w:type="dxa"/>
            <w:tcBorders>
              <w:left w:val="single" w:sz="2" w:space="0" w:color="000000"/>
              <w:bottom w:val="single" w:sz="2" w:space="0" w:color="000000"/>
              <w:right w:val="single" w:sz="2" w:space="0" w:color="000000"/>
            </w:tcBorders>
            <w:vAlign w:val="bottom"/>
          </w:tcPr>
          <w:p>
            <w:pPr>
              <w:pStyle w:val="Normal"/>
              <w:tabs>
                <w:tab w:val="clear" w:pos="720"/>
              </w:tabs>
              <w:spacing w:lineRule="auto" w:line="240" w:before="0" w:after="200"/>
              <w:jc w:val="right"/>
              <w:rPr>
                <w:rFonts w:ascii="Calibri" w:hAnsi="Calibri"/>
              </w:rPr>
            </w:pPr>
            <w:r>
              <w:rPr>
                <w:b/>
                <w:bCs/>
              </w:rPr>
              <w:t>7</w:t>
            </w:r>
          </w:p>
        </w:tc>
      </w:tr>
      <w:tr>
        <w:trPr>
          <w:trHeight w:val="340" w:hRule="exact"/>
        </w:trPr>
        <w:tc>
          <w:tcPr>
            <w:tcW w:w="2492" w:type="dxa"/>
            <w:tcBorders>
              <w:left w:val="single" w:sz="2" w:space="0" w:color="000000"/>
              <w:bottom w:val="single" w:sz="2" w:space="0" w:color="000000"/>
            </w:tcBorders>
            <w:vAlign w:val="bottom"/>
          </w:tcPr>
          <w:p>
            <w:pPr>
              <w:pStyle w:val="Normal"/>
              <w:tabs>
                <w:tab w:val="clear" w:pos="720"/>
              </w:tabs>
              <w:spacing w:lineRule="auto" w:line="240" w:before="0" w:after="200"/>
              <w:jc w:val="left"/>
              <w:rPr>
                <w:rFonts w:ascii="Calibri" w:hAnsi="Calibri"/>
              </w:rPr>
            </w:pPr>
            <w:r>
              <w:rPr/>
              <w:t>ΠΕ70 ΕΑΕ(ΠΑΡΑΛΛΗΛΗ)</w:t>
            </w:r>
          </w:p>
        </w:tc>
        <w:tc>
          <w:tcPr>
            <w:tcW w:w="1460"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1227</w:t>
            </w:r>
          </w:p>
        </w:tc>
        <w:tc>
          <w:tcPr>
            <w:tcW w:w="913"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636</w:t>
            </w:r>
          </w:p>
        </w:tc>
        <w:tc>
          <w:tcPr>
            <w:tcW w:w="1527"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606</w:t>
            </w:r>
          </w:p>
        </w:tc>
        <w:tc>
          <w:tcPr>
            <w:tcW w:w="1119"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196</w:t>
            </w:r>
          </w:p>
        </w:tc>
        <w:tc>
          <w:tcPr>
            <w:tcW w:w="2373" w:type="dxa"/>
            <w:tcBorders>
              <w:left w:val="single" w:sz="2" w:space="0" w:color="000000"/>
              <w:bottom w:val="single" w:sz="2" w:space="0" w:color="000000"/>
              <w:right w:val="single" w:sz="2" w:space="0" w:color="000000"/>
            </w:tcBorders>
            <w:vAlign w:val="bottom"/>
          </w:tcPr>
          <w:p>
            <w:pPr>
              <w:pStyle w:val="Normal"/>
              <w:tabs>
                <w:tab w:val="clear" w:pos="720"/>
              </w:tabs>
              <w:spacing w:lineRule="auto" w:line="240" w:before="0" w:after="200"/>
              <w:jc w:val="right"/>
              <w:rPr>
                <w:rFonts w:ascii="Calibri" w:hAnsi="Calibri"/>
              </w:rPr>
            </w:pPr>
            <w:r>
              <w:rPr>
                <w:b/>
                <w:bCs/>
              </w:rPr>
              <w:t>410</w:t>
            </w:r>
          </w:p>
        </w:tc>
      </w:tr>
      <w:tr>
        <w:trPr>
          <w:trHeight w:val="340" w:hRule="exact"/>
        </w:trPr>
        <w:tc>
          <w:tcPr>
            <w:tcW w:w="2492" w:type="dxa"/>
            <w:tcBorders>
              <w:left w:val="single" w:sz="2" w:space="0" w:color="000000"/>
              <w:bottom w:val="single" w:sz="2" w:space="0" w:color="000000"/>
            </w:tcBorders>
            <w:vAlign w:val="bottom"/>
          </w:tcPr>
          <w:p>
            <w:pPr>
              <w:pStyle w:val="Normal"/>
              <w:tabs>
                <w:tab w:val="clear" w:pos="720"/>
              </w:tabs>
              <w:spacing w:lineRule="auto" w:line="240" w:before="0" w:after="200"/>
              <w:jc w:val="left"/>
              <w:rPr>
                <w:rFonts w:ascii="Calibri" w:hAnsi="Calibri"/>
              </w:rPr>
            </w:pPr>
            <w:r>
              <w:rPr/>
              <w:t>ΠΕ 60</w:t>
            </w:r>
          </w:p>
        </w:tc>
        <w:tc>
          <w:tcPr>
            <w:tcW w:w="1460"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171</w:t>
            </w:r>
          </w:p>
        </w:tc>
        <w:tc>
          <w:tcPr>
            <w:tcW w:w="913"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100</w:t>
            </w:r>
          </w:p>
        </w:tc>
        <w:tc>
          <w:tcPr>
            <w:tcW w:w="1527"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115</w:t>
            </w:r>
          </w:p>
        </w:tc>
        <w:tc>
          <w:tcPr>
            <w:tcW w:w="1119"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49</w:t>
            </w:r>
          </w:p>
        </w:tc>
        <w:tc>
          <w:tcPr>
            <w:tcW w:w="2373" w:type="dxa"/>
            <w:tcBorders>
              <w:left w:val="single" w:sz="2" w:space="0" w:color="000000"/>
              <w:bottom w:val="single" w:sz="2" w:space="0" w:color="000000"/>
              <w:right w:val="single" w:sz="2" w:space="0" w:color="000000"/>
            </w:tcBorders>
            <w:vAlign w:val="bottom"/>
          </w:tcPr>
          <w:p>
            <w:pPr>
              <w:pStyle w:val="Normal"/>
              <w:tabs>
                <w:tab w:val="clear" w:pos="720"/>
              </w:tabs>
              <w:spacing w:lineRule="auto" w:line="240" w:before="0" w:after="200"/>
              <w:jc w:val="right"/>
              <w:rPr>
                <w:rFonts w:ascii="Calibri" w:hAnsi="Calibri"/>
              </w:rPr>
            </w:pPr>
            <w:r>
              <w:rPr>
                <w:b/>
                <w:bCs/>
              </w:rPr>
              <w:t>66</w:t>
            </w:r>
          </w:p>
        </w:tc>
      </w:tr>
      <w:tr>
        <w:trPr>
          <w:trHeight w:val="340" w:hRule="exact"/>
        </w:trPr>
        <w:tc>
          <w:tcPr>
            <w:tcW w:w="2492" w:type="dxa"/>
            <w:tcBorders>
              <w:left w:val="single" w:sz="2" w:space="0" w:color="000000"/>
              <w:bottom w:val="single" w:sz="2" w:space="0" w:color="000000"/>
            </w:tcBorders>
            <w:vAlign w:val="bottom"/>
          </w:tcPr>
          <w:p>
            <w:pPr>
              <w:pStyle w:val="Normal"/>
              <w:tabs>
                <w:tab w:val="clear" w:pos="720"/>
              </w:tabs>
              <w:spacing w:lineRule="auto" w:line="240" w:before="0" w:after="200"/>
              <w:jc w:val="left"/>
              <w:rPr>
                <w:rFonts w:ascii="Calibri" w:hAnsi="Calibri"/>
              </w:rPr>
            </w:pPr>
            <w:r>
              <w:rPr/>
              <w:t>ΠΕ 60 ΕΑΕ(ΕΙΔΙΚΗ)</w:t>
            </w:r>
          </w:p>
        </w:tc>
        <w:tc>
          <w:tcPr>
            <w:tcW w:w="1460"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85</w:t>
            </w:r>
          </w:p>
        </w:tc>
        <w:tc>
          <w:tcPr>
            <w:tcW w:w="913"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74</w:t>
            </w:r>
          </w:p>
        </w:tc>
        <w:tc>
          <w:tcPr>
            <w:tcW w:w="1527"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18</w:t>
            </w:r>
          </w:p>
        </w:tc>
        <w:tc>
          <w:tcPr>
            <w:tcW w:w="1119"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4</w:t>
            </w:r>
          </w:p>
        </w:tc>
        <w:tc>
          <w:tcPr>
            <w:tcW w:w="2373" w:type="dxa"/>
            <w:tcBorders>
              <w:left w:val="single" w:sz="2" w:space="0" w:color="000000"/>
              <w:bottom w:val="single" w:sz="2" w:space="0" w:color="000000"/>
              <w:right w:val="single" w:sz="2" w:space="0" w:color="000000"/>
            </w:tcBorders>
            <w:vAlign w:val="bottom"/>
          </w:tcPr>
          <w:p>
            <w:pPr>
              <w:pStyle w:val="Normal"/>
              <w:tabs>
                <w:tab w:val="clear" w:pos="720"/>
              </w:tabs>
              <w:spacing w:lineRule="auto" w:line="240" w:before="0" w:after="200"/>
              <w:jc w:val="right"/>
              <w:rPr>
                <w:rFonts w:ascii="Calibri" w:hAnsi="Calibri"/>
              </w:rPr>
            </w:pPr>
            <w:r>
              <w:rPr>
                <w:b/>
                <w:bCs/>
              </w:rPr>
              <w:t>14</w:t>
            </w:r>
          </w:p>
        </w:tc>
      </w:tr>
      <w:tr>
        <w:trPr>
          <w:trHeight w:val="340" w:hRule="exact"/>
        </w:trPr>
        <w:tc>
          <w:tcPr>
            <w:tcW w:w="2492" w:type="dxa"/>
            <w:tcBorders>
              <w:left w:val="single" w:sz="2" w:space="0" w:color="000000"/>
              <w:bottom w:val="single" w:sz="2" w:space="0" w:color="000000"/>
            </w:tcBorders>
            <w:vAlign w:val="bottom"/>
          </w:tcPr>
          <w:p>
            <w:pPr>
              <w:pStyle w:val="Normal"/>
              <w:tabs>
                <w:tab w:val="clear" w:pos="720"/>
              </w:tabs>
              <w:spacing w:lineRule="auto" w:line="240" w:before="0" w:after="200"/>
              <w:jc w:val="left"/>
              <w:rPr>
                <w:rFonts w:ascii="Calibri" w:hAnsi="Calibri"/>
              </w:rPr>
            </w:pPr>
            <w:r>
              <w:rPr/>
              <w:t>ΠΕ 60 ΕΑΕ(ΠΑΡΑΛΛΗΛΗ)</w:t>
            </w:r>
          </w:p>
        </w:tc>
        <w:tc>
          <w:tcPr>
            <w:tcW w:w="1460"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220</w:t>
            </w:r>
          </w:p>
        </w:tc>
        <w:tc>
          <w:tcPr>
            <w:tcW w:w="913"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180</w:t>
            </w:r>
          </w:p>
        </w:tc>
        <w:tc>
          <w:tcPr>
            <w:tcW w:w="1527"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42</w:t>
            </w:r>
          </w:p>
        </w:tc>
        <w:tc>
          <w:tcPr>
            <w:tcW w:w="1119"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14</w:t>
            </w:r>
          </w:p>
        </w:tc>
        <w:tc>
          <w:tcPr>
            <w:tcW w:w="2373" w:type="dxa"/>
            <w:tcBorders>
              <w:left w:val="single" w:sz="2" w:space="0" w:color="000000"/>
              <w:bottom w:val="single" w:sz="2" w:space="0" w:color="000000"/>
              <w:right w:val="single" w:sz="2" w:space="0" w:color="000000"/>
            </w:tcBorders>
            <w:vAlign w:val="bottom"/>
          </w:tcPr>
          <w:p>
            <w:pPr>
              <w:pStyle w:val="Normal"/>
              <w:tabs>
                <w:tab w:val="clear" w:pos="720"/>
              </w:tabs>
              <w:spacing w:lineRule="auto" w:line="240" w:before="0" w:after="200"/>
              <w:jc w:val="right"/>
              <w:rPr>
                <w:rFonts w:ascii="Calibri" w:hAnsi="Calibri"/>
              </w:rPr>
            </w:pPr>
            <w:r>
              <w:rPr>
                <w:b/>
                <w:bCs/>
              </w:rPr>
              <w:t>28</w:t>
            </w:r>
          </w:p>
        </w:tc>
      </w:tr>
      <w:tr>
        <w:trPr>
          <w:trHeight w:val="340" w:hRule="exact"/>
        </w:trPr>
        <w:tc>
          <w:tcPr>
            <w:tcW w:w="2492" w:type="dxa"/>
            <w:tcBorders>
              <w:left w:val="single" w:sz="2" w:space="0" w:color="000000"/>
              <w:bottom w:val="single" w:sz="2" w:space="0" w:color="000000"/>
            </w:tcBorders>
            <w:vAlign w:val="bottom"/>
          </w:tcPr>
          <w:p>
            <w:pPr>
              <w:pStyle w:val="Normal"/>
              <w:tabs>
                <w:tab w:val="clear" w:pos="720"/>
              </w:tabs>
              <w:spacing w:lineRule="auto" w:line="240" w:before="0" w:after="200"/>
              <w:jc w:val="left"/>
              <w:rPr>
                <w:rFonts w:ascii="Calibri" w:hAnsi="Calibri"/>
              </w:rPr>
            </w:pPr>
            <w:r>
              <w:rPr/>
              <w:t>ΠΕ05</w:t>
            </w:r>
          </w:p>
        </w:tc>
        <w:tc>
          <w:tcPr>
            <w:tcW w:w="1460"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8</w:t>
            </w:r>
          </w:p>
        </w:tc>
        <w:tc>
          <w:tcPr>
            <w:tcW w:w="913"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8</w:t>
            </w:r>
          </w:p>
        </w:tc>
        <w:tc>
          <w:tcPr>
            <w:tcW w:w="1527"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0</w:t>
            </w:r>
          </w:p>
        </w:tc>
        <w:tc>
          <w:tcPr>
            <w:tcW w:w="1119"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4</w:t>
            </w:r>
          </w:p>
        </w:tc>
        <w:tc>
          <w:tcPr>
            <w:tcW w:w="2373" w:type="dxa"/>
            <w:tcBorders>
              <w:left w:val="single" w:sz="2" w:space="0" w:color="000000"/>
              <w:bottom w:val="single" w:sz="2" w:space="0" w:color="000000"/>
              <w:right w:val="single" w:sz="2" w:space="0" w:color="000000"/>
            </w:tcBorders>
            <w:vAlign w:val="bottom"/>
          </w:tcPr>
          <w:p>
            <w:pPr>
              <w:pStyle w:val="Normal"/>
              <w:tabs>
                <w:tab w:val="clear" w:pos="720"/>
              </w:tabs>
              <w:spacing w:lineRule="auto" w:line="240" w:before="0" w:after="200"/>
              <w:jc w:val="right"/>
              <w:rPr>
                <w:rFonts w:ascii="Calibri" w:hAnsi="Calibri"/>
              </w:rPr>
            </w:pPr>
            <w:r>
              <w:rPr>
                <w:b/>
                <w:bCs/>
              </w:rPr>
              <w:t>0</w:t>
            </w:r>
          </w:p>
        </w:tc>
      </w:tr>
      <w:tr>
        <w:trPr>
          <w:trHeight w:val="340" w:hRule="exact"/>
        </w:trPr>
        <w:tc>
          <w:tcPr>
            <w:tcW w:w="2492" w:type="dxa"/>
            <w:tcBorders>
              <w:left w:val="single" w:sz="2" w:space="0" w:color="000000"/>
              <w:bottom w:val="single" w:sz="2" w:space="0" w:color="000000"/>
            </w:tcBorders>
            <w:vAlign w:val="bottom"/>
          </w:tcPr>
          <w:p>
            <w:pPr>
              <w:pStyle w:val="Normal"/>
              <w:tabs>
                <w:tab w:val="clear" w:pos="720"/>
              </w:tabs>
              <w:spacing w:lineRule="auto" w:line="240" w:before="0" w:after="200"/>
              <w:jc w:val="left"/>
              <w:rPr>
                <w:rFonts w:ascii="Calibri" w:hAnsi="Calibri"/>
              </w:rPr>
            </w:pPr>
            <w:r>
              <w:rPr/>
              <w:t>ΠΕ06</w:t>
            </w:r>
          </w:p>
        </w:tc>
        <w:tc>
          <w:tcPr>
            <w:tcW w:w="1460"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25</w:t>
            </w:r>
          </w:p>
        </w:tc>
        <w:tc>
          <w:tcPr>
            <w:tcW w:w="913"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6</w:t>
            </w:r>
          </w:p>
        </w:tc>
        <w:tc>
          <w:tcPr>
            <w:tcW w:w="1527"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26</w:t>
            </w:r>
          </w:p>
        </w:tc>
        <w:tc>
          <w:tcPr>
            <w:tcW w:w="1119"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30</w:t>
            </w:r>
          </w:p>
        </w:tc>
        <w:tc>
          <w:tcPr>
            <w:tcW w:w="2373" w:type="dxa"/>
            <w:tcBorders>
              <w:left w:val="single" w:sz="2" w:space="0" w:color="000000"/>
              <w:bottom w:val="single" w:sz="2" w:space="0" w:color="000000"/>
              <w:right w:val="single" w:sz="2" w:space="0" w:color="000000"/>
            </w:tcBorders>
            <w:vAlign w:val="bottom"/>
          </w:tcPr>
          <w:p>
            <w:pPr>
              <w:pStyle w:val="Normal"/>
              <w:tabs>
                <w:tab w:val="clear" w:pos="720"/>
              </w:tabs>
              <w:spacing w:lineRule="auto" w:line="240" w:before="0" w:after="200"/>
              <w:jc w:val="right"/>
              <w:rPr>
                <w:rFonts w:ascii="Calibri" w:hAnsi="Calibri"/>
              </w:rPr>
            </w:pPr>
            <w:r>
              <w:rPr>
                <w:b/>
                <w:bCs/>
              </w:rPr>
              <w:t>0</w:t>
            </w:r>
          </w:p>
        </w:tc>
      </w:tr>
      <w:tr>
        <w:trPr>
          <w:trHeight w:val="340" w:hRule="exact"/>
        </w:trPr>
        <w:tc>
          <w:tcPr>
            <w:tcW w:w="2492" w:type="dxa"/>
            <w:tcBorders>
              <w:left w:val="single" w:sz="2" w:space="0" w:color="000000"/>
              <w:bottom w:val="single" w:sz="2" w:space="0" w:color="000000"/>
            </w:tcBorders>
            <w:vAlign w:val="bottom"/>
          </w:tcPr>
          <w:p>
            <w:pPr>
              <w:pStyle w:val="Normal"/>
              <w:tabs>
                <w:tab w:val="clear" w:pos="720"/>
              </w:tabs>
              <w:spacing w:lineRule="auto" w:line="240" w:before="0" w:after="200"/>
              <w:jc w:val="left"/>
              <w:rPr>
                <w:rFonts w:ascii="Calibri" w:hAnsi="Calibri"/>
              </w:rPr>
            </w:pPr>
            <w:r>
              <w:rPr/>
              <w:t>ΠΕ79</w:t>
            </w:r>
          </w:p>
        </w:tc>
        <w:tc>
          <w:tcPr>
            <w:tcW w:w="1460"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5</w:t>
            </w:r>
          </w:p>
        </w:tc>
        <w:tc>
          <w:tcPr>
            <w:tcW w:w="913"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0</w:t>
            </w:r>
          </w:p>
        </w:tc>
        <w:tc>
          <w:tcPr>
            <w:tcW w:w="1527"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5</w:t>
            </w:r>
          </w:p>
        </w:tc>
        <w:tc>
          <w:tcPr>
            <w:tcW w:w="1119"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2</w:t>
            </w:r>
          </w:p>
        </w:tc>
        <w:tc>
          <w:tcPr>
            <w:tcW w:w="2373" w:type="dxa"/>
            <w:tcBorders>
              <w:left w:val="single" w:sz="2" w:space="0" w:color="000000"/>
              <w:bottom w:val="single" w:sz="2" w:space="0" w:color="000000"/>
              <w:right w:val="single" w:sz="2" w:space="0" w:color="000000"/>
            </w:tcBorders>
            <w:vAlign w:val="bottom"/>
          </w:tcPr>
          <w:p>
            <w:pPr>
              <w:pStyle w:val="Normal"/>
              <w:tabs>
                <w:tab w:val="clear" w:pos="720"/>
              </w:tabs>
              <w:spacing w:lineRule="auto" w:line="240" w:before="0" w:after="200"/>
              <w:jc w:val="right"/>
              <w:rPr>
                <w:rFonts w:ascii="Calibri" w:hAnsi="Calibri"/>
              </w:rPr>
            </w:pPr>
            <w:r>
              <w:rPr>
                <w:b/>
                <w:bCs/>
              </w:rPr>
              <w:t>3</w:t>
            </w:r>
          </w:p>
        </w:tc>
      </w:tr>
      <w:tr>
        <w:trPr>
          <w:trHeight w:val="340" w:hRule="exact"/>
        </w:trPr>
        <w:tc>
          <w:tcPr>
            <w:tcW w:w="2492" w:type="dxa"/>
            <w:tcBorders>
              <w:left w:val="single" w:sz="2" w:space="0" w:color="000000"/>
              <w:bottom w:val="single" w:sz="2" w:space="0" w:color="000000"/>
            </w:tcBorders>
            <w:vAlign w:val="bottom"/>
          </w:tcPr>
          <w:p>
            <w:pPr>
              <w:pStyle w:val="Normal"/>
              <w:tabs>
                <w:tab w:val="clear" w:pos="720"/>
              </w:tabs>
              <w:spacing w:lineRule="auto" w:line="240" w:before="0" w:after="200"/>
              <w:jc w:val="left"/>
              <w:rPr>
                <w:rFonts w:ascii="Calibri" w:hAnsi="Calibri"/>
              </w:rPr>
            </w:pPr>
            <w:r>
              <w:rPr/>
              <w:t>ΠΕ86</w:t>
            </w:r>
          </w:p>
        </w:tc>
        <w:tc>
          <w:tcPr>
            <w:tcW w:w="1460"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4</w:t>
            </w:r>
          </w:p>
        </w:tc>
        <w:tc>
          <w:tcPr>
            <w:tcW w:w="913"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0</w:t>
            </w:r>
          </w:p>
        </w:tc>
        <w:tc>
          <w:tcPr>
            <w:tcW w:w="1527"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9</w:t>
            </w:r>
          </w:p>
        </w:tc>
        <w:tc>
          <w:tcPr>
            <w:tcW w:w="1119"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4</w:t>
            </w:r>
          </w:p>
        </w:tc>
        <w:tc>
          <w:tcPr>
            <w:tcW w:w="2373" w:type="dxa"/>
            <w:tcBorders>
              <w:left w:val="single" w:sz="2" w:space="0" w:color="000000"/>
              <w:bottom w:val="single" w:sz="2" w:space="0" w:color="000000"/>
              <w:right w:val="single" w:sz="2" w:space="0" w:color="000000"/>
            </w:tcBorders>
            <w:vAlign w:val="bottom"/>
          </w:tcPr>
          <w:p>
            <w:pPr>
              <w:pStyle w:val="Normal"/>
              <w:tabs>
                <w:tab w:val="clear" w:pos="720"/>
              </w:tabs>
              <w:spacing w:lineRule="auto" w:line="240" w:before="0" w:after="200"/>
              <w:jc w:val="right"/>
              <w:rPr>
                <w:rFonts w:ascii="Calibri" w:hAnsi="Calibri"/>
              </w:rPr>
            </w:pPr>
            <w:r>
              <w:rPr>
                <w:b/>
                <w:bCs/>
              </w:rPr>
              <w:t>5</w:t>
            </w:r>
          </w:p>
        </w:tc>
      </w:tr>
      <w:tr>
        <w:trPr>
          <w:trHeight w:val="340" w:hRule="exact"/>
        </w:trPr>
        <w:tc>
          <w:tcPr>
            <w:tcW w:w="2492" w:type="dxa"/>
            <w:tcBorders>
              <w:left w:val="single" w:sz="2" w:space="0" w:color="000000"/>
              <w:bottom w:val="single" w:sz="2" w:space="0" w:color="000000"/>
            </w:tcBorders>
            <w:vAlign w:val="bottom"/>
          </w:tcPr>
          <w:p>
            <w:pPr>
              <w:pStyle w:val="Normal"/>
              <w:tabs>
                <w:tab w:val="clear" w:pos="720"/>
              </w:tabs>
              <w:spacing w:lineRule="auto" w:line="240" w:before="0" w:after="200"/>
              <w:jc w:val="left"/>
              <w:rPr>
                <w:rFonts w:ascii="Calibri" w:hAnsi="Calibri"/>
              </w:rPr>
            </w:pPr>
            <w:r>
              <w:rPr/>
              <w:t>ΠΕ06(ΜΕΙΩΜΕΝΟΥ)</w:t>
            </w:r>
          </w:p>
        </w:tc>
        <w:tc>
          <w:tcPr>
            <w:tcW w:w="1460"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58</w:t>
            </w:r>
          </w:p>
        </w:tc>
        <w:tc>
          <w:tcPr>
            <w:tcW w:w="913"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30</w:t>
            </w:r>
          </w:p>
        </w:tc>
        <w:tc>
          <w:tcPr>
            <w:tcW w:w="1527"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30</w:t>
            </w:r>
          </w:p>
        </w:tc>
        <w:tc>
          <w:tcPr>
            <w:tcW w:w="1119"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t>0</w:t>
            </w:r>
          </w:p>
        </w:tc>
        <w:tc>
          <w:tcPr>
            <w:tcW w:w="2373" w:type="dxa"/>
            <w:tcBorders>
              <w:left w:val="single" w:sz="2" w:space="0" w:color="000000"/>
              <w:bottom w:val="single" w:sz="2" w:space="0" w:color="000000"/>
              <w:right w:val="single" w:sz="2" w:space="0" w:color="000000"/>
            </w:tcBorders>
            <w:vAlign w:val="bottom"/>
          </w:tcPr>
          <w:p>
            <w:pPr>
              <w:pStyle w:val="Normal"/>
              <w:tabs>
                <w:tab w:val="clear" w:pos="720"/>
              </w:tabs>
              <w:spacing w:lineRule="auto" w:line="240" w:before="0" w:after="200"/>
              <w:jc w:val="right"/>
              <w:rPr>
                <w:rFonts w:ascii="Calibri" w:hAnsi="Calibri"/>
              </w:rPr>
            </w:pPr>
            <w:r>
              <w:rPr>
                <w:b/>
                <w:bCs/>
              </w:rPr>
              <w:t>30</w:t>
            </w:r>
          </w:p>
        </w:tc>
      </w:tr>
      <w:tr>
        <w:trPr>
          <w:trHeight w:val="340" w:hRule="exact"/>
        </w:trPr>
        <w:tc>
          <w:tcPr>
            <w:tcW w:w="2492" w:type="dxa"/>
            <w:tcBorders>
              <w:left w:val="single" w:sz="2" w:space="0" w:color="000000"/>
              <w:bottom w:val="single" w:sz="2" w:space="0" w:color="000000"/>
            </w:tcBorders>
            <w:vAlign w:val="bottom"/>
          </w:tcPr>
          <w:p>
            <w:pPr>
              <w:pStyle w:val="Normal"/>
              <w:tabs>
                <w:tab w:val="clear" w:pos="720"/>
              </w:tabs>
              <w:spacing w:lineRule="auto" w:line="240" w:before="0" w:after="200"/>
              <w:jc w:val="left"/>
              <w:rPr>
                <w:rFonts w:ascii="Calibri" w:hAnsi="Calibri"/>
              </w:rPr>
            </w:pPr>
            <w:r>
              <w:rPr>
                <w:b/>
                <w:bCs/>
              </w:rPr>
              <w:t>ΣΥΝΟΛΑ</w:t>
            </w:r>
          </w:p>
        </w:tc>
        <w:tc>
          <w:tcPr>
            <w:tcW w:w="1460"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b/>
                <w:bCs/>
              </w:rPr>
              <w:t>1846</w:t>
            </w:r>
          </w:p>
        </w:tc>
        <w:tc>
          <w:tcPr>
            <w:tcW w:w="913"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b/>
                <w:bCs/>
              </w:rPr>
              <w:t>1089</w:t>
            </w:r>
          </w:p>
        </w:tc>
        <w:tc>
          <w:tcPr>
            <w:tcW w:w="1527"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b/>
                <w:bCs/>
              </w:rPr>
              <w:t>880</w:t>
            </w:r>
          </w:p>
        </w:tc>
        <w:tc>
          <w:tcPr>
            <w:tcW w:w="1119" w:type="dxa"/>
            <w:tcBorders>
              <w:left w:val="single" w:sz="2" w:space="0" w:color="000000"/>
              <w:bottom w:val="single" w:sz="2" w:space="0" w:color="000000"/>
            </w:tcBorders>
            <w:vAlign w:val="bottom"/>
          </w:tcPr>
          <w:p>
            <w:pPr>
              <w:pStyle w:val="Normal"/>
              <w:tabs>
                <w:tab w:val="clear" w:pos="720"/>
              </w:tabs>
              <w:spacing w:lineRule="auto" w:line="240" w:before="0" w:after="200"/>
              <w:jc w:val="right"/>
              <w:rPr>
                <w:rFonts w:ascii="Calibri" w:hAnsi="Calibri"/>
              </w:rPr>
            </w:pPr>
            <w:r>
              <w:rPr>
                <w:b/>
                <w:bCs/>
              </w:rPr>
              <w:t>316</w:t>
            </w:r>
          </w:p>
        </w:tc>
        <w:tc>
          <w:tcPr>
            <w:tcW w:w="2373" w:type="dxa"/>
            <w:tcBorders>
              <w:left w:val="single" w:sz="2" w:space="0" w:color="000000"/>
              <w:bottom w:val="single" w:sz="2" w:space="0" w:color="000000"/>
              <w:right w:val="single" w:sz="2" w:space="0" w:color="000000"/>
            </w:tcBorders>
            <w:vAlign w:val="bottom"/>
          </w:tcPr>
          <w:p>
            <w:pPr>
              <w:pStyle w:val="Normal"/>
              <w:tabs>
                <w:tab w:val="clear" w:pos="720"/>
              </w:tabs>
              <w:spacing w:lineRule="auto" w:line="240" w:before="0" w:after="200"/>
              <w:jc w:val="right"/>
              <w:rPr>
                <w:rFonts w:ascii="Calibri" w:hAnsi="Calibri"/>
              </w:rPr>
            </w:pPr>
            <w:r>
              <w:rPr>
                <w:b/>
                <w:bCs/>
              </w:rPr>
              <w:t>572</w:t>
            </w:r>
          </w:p>
        </w:tc>
      </w:tr>
    </w:tbl>
    <w:p>
      <w:pPr>
        <w:pStyle w:val="Normal"/>
        <w:spacing w:lineRule="auto" w:line="240" w:before="113" w:after="0"/>
        <w:jc w:val="both"/>
        <w:rPr>
          <w:rFonts w:ascii="Calibri" w:hAnsi="Calibri"/>
          <w:sz w:val="23"/>
          <w:szCs w:val="23"/>
        </w:rPr>
      </w:pPr>
      <w:r>
        <w:rPr>
          <w:b/>
          <w:bCs/>
          <w:sz w:val="23"/>
          <w:szCs w:val="23"/>
        </w:rPr>
        <w:t xml:space="preserve">Επιπλέον μετά τη β΄φάση η κάλυψη των Τμημάτων Υποδοχής ΖΕΠ είναι 0%! </w:t>
      </w:r>
      <w:r>
        <w:rPr>
          <w:sz w:val="23"/>
          <w:szCs w:val="23"/>
        </w:rPr>
        <w:t>Τόσο πολύ ενδιαφέρεται η κυβέρνηση για τη μόρφωση και ένταξη στην κοινωνία των παιδιών με διαφορετικά πολιτισμικά υπόβαθρα!</w:t>
      </w:r>
    </w:p>
    <w:p>
      <w:pPr>
        <w:pStyle w:val="Normal"/>
        <w:spacing w:lineRule="auto" w:line="240" w:before="57" w:after="0"/>
        <w:jc w:val="both"/>
        <w:rPr>
          <w:rFonts w:ascii="Calibri" w:hAnsi="Calibri"/>
          <w:sz w:val="23"/>
          <w:szCs w:val="23"/>
        </w:rPr>
      </w:pPr>
      <w:r>
        <w:rPr>
          <w:b/>
          <w:bCs/>
          <w:sz w:val="23"/>
          <w:szCs w:val="23"/>
          <w:u w:val="single"/>
        </w:rPr>
        <w:t>Ο πίνακας είναι αποκαλυπτικός για τα κενά στη Δ.Π.Ε. Α΄ Αθήνας.</w:t>
      </w:r>
      <w:r>
        <w:rPr>
          <w:sz w:val="23"/>
          <w:szCs w:val="23"/>
        </w:rPr>
        <w:t xml:space="preserve"> Στην ουσία κυβέρνηση και ΥΠΑΙΘΑ με τα δικά τους στοιχεία (υπολογίζοντας έναν εκπαιδευτικό παράλληλης στήριξης ανά τμήμα και όχι ανά παιδί, με 25άρια τμήματα κλπ), με τις συμπτύξεις του καλοκαιριού και λόγω του ότι οι διορισμοί κάλυψαν μόλις τις συνταξιοδοτήσεις, </w:t>
      </w:r>
      <w:r>
        <w:rPr>
          <w:b/>
          <w:bCs/>
          <w:sz w:val="23"/>
          <w:szCs w:val="23"/>
        </w:rPr>
        <w:t xml:space="preserve">ξεκίνησαν τη σχολική χρονιά στη μεγαλύτερη Διεύθυνση της χώρας με 1846 κενά </w:t>
      </w:r>
      <w:r>
        <w:rPr>
          <w:sz w:val="23"/>
          <w:szCs w:val="23"/>
        </w:rPr>
        <w:t xml:space="preserve">στην πρώτη φάση </w:t>
      </w:r>
      <w:r>
        <w:rPr>
          <w:b/>
          <w:bCs/>
          <w:sz w:val="23"/>
          <w:szCs w:val="23"/>
        </w:rPr>
        <w:t>κάλυψαν τα 1089,</w:t>
      </w:r>
      <w:r>
        <w:rPr>
          <w:sz w:val="23"/>
          <w:szCs w:val="23"/>
        </w:rPr>
        <w:t xml:space="preserve"> με τα κενά που εν τω μεταξύ δημιουργήθηκαν φτάσαμε </w:t>
      </w:r>
      <w:r>
        <w:rPr>
          <w:b/>
          <w:bCs/>
          <w:sz w:val="23"/>
          <w:szCs w:val="23"/>
        </w:rPr>
        <w:t>στη β΄ φάση με 880 κενά</w:t>
      </w:r>
      <w:r>
        <w:rPr>
          <w:sz w:val="23"/>
          <w:szCs w:val="23"/>
        </w:rPr>
        <w:t xml:space="preserve"> από τα οποία </w:t>
      </w:r>
      <w:r>
        <w:rPr>
          <w:b/>
          <w:bCs/>
          <w:sz w:val="23"/>
          <w:szCs w:val="23"/>
        </w:rPr>
        <w:t>κάλυψαν μόλις τα 316</w:t>
      </w:r>
      <w:r>
        <w:rPr>
          <w:sz w:val="23"/>
          <w:szCs w:val="23"/>
        </w:rPr>
        <w:t xml:space="preserve"> αφήνοντας τέλος Σεπτέμβρη τη ΔΙΠΕ Α΄ Αθήνας </w:t>
      </w:r>
      <w:r>
        <w:rPr>
          <w:b/>
          <w:bCs/>
          <w:sz w:val="23"/>
          <w:szCs w:val="23"/>
        </w:rPr>
        <w:t>με 572 κενά</w:t>
      </w:r>
      <w:r>
        <w:rPr>
          <w:sz w:val="23"/>
          <w:szCs w:val="23"/>
        </w:rPr>
        <w:t>! Τα πραγματικά κενά, με βάση τις ανάγκες μας, είναι πολύ περισσότερα. Η φτώχεια μοιράστηκε όπως όπως στα σχολεία και η κανονικότητά τους τσακίζει μορφωτικά δικαιώματα των παιδιών και εργασιακά των εκπ/κών.</w:t>
      </w:r>
    </w:p>
    <w:p>
      <w:pPr>
        <w:pStyle w:val="Normal"/>
        <w:spacing w:lineRule="auto" w:line="240" w:before="57" w:after="0"/>
        <w:jc w:val="both"/>
        <w:rPr>
          <w:rFonts w:ascii="Calibri" w:hAnsi="Calibri"/>
          <w:b/>
          <w:bCs/>
          <w:sz w:val="23"/>
          <w:szCs w:val="23"/>
        </w:rPr>
      </w:pPr>
      <w:r>
        <w:rPr>
          <w:b/>
          <w:bCs/>
          <w:sz w:val="23"/>
          <w:szCs w:val="23"/>
        </w:rPr>
        <w:t>Ως εδώ! Καλύψτε τώρα τα κενά. Οι εκπαιδευτικοί μαζί με τους γονείς θα προχωρήσουμε σε νέους αγώνες.</w:t>
      </w:r>
    </w:p>
    <w:p>
      <w:pPr>
        <w:pStyle w:val="Normal"/>
        <w:spacing w:lineRule="auto" w:line="240" w:before="57" w:after="0"/>
        <w:jc w:val="both"/>
        <w:rPr>
          <w:rFonts w:ascii="Calibri" w:hAnsi="Calibri"/>
          <w:sz w:val="23"/>
          <w:szCs w:val="23"/>
        </w:rPr>
      </w:pPr>
      <w:r>
        <w:drawing>
          <wp:anchor distT="0" distB="0" distL="0" distR="0" simplePos="0" relativeHeight="5" behindDoc="0" locked="0" layoutInCell="0" allowOverlap="1">
            <wp:simplePos x="0" y="0"/>
            <wp:positionH relativeFrom="column">
              <wp:posOffset>3776345</wp:posOffset>
            </wp:positionH>
            <wp:positionV relativeFrom="paragraph">
              <wp:posOffset>215900</wp:posOffset>
            </wp:positionV>
            <wp:extent cx="1570355" cy="280670"/>
            <wp:effectExtent l="0" t="0" r="0" b="0"/>
            <wp:wrapSquare wrapText="largest"/>
            <wp:docPr id="3" name="Εικόν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1"/>
                    <pic:cNvPicPr>
                      <a:picLocks noChangeAspect="1" noChangeArrowheads="1"/>
                    </pic:cNvPicPr>
                  </pic:nvPicPr>
                  <pic:blipFill>
                    <a:blip r:embed="rId5"/>
                    <a:stretch>
                      <a:fillRect/>
                    </a:stretch>
                  </pic:blipFill>
                  <pic:spPr bwMode="auto">
                    <a:xfrm>
                      <a:off x="0" y="0"/>
                      <a:ext cx="1570355" cy="280670"/>
                    </a:xfrm>
                    <a:prstGeom prst="rect">
                      <a:avLst/>
                    </a:prstGeom>
                    <a:noFill/>
                  </pic:spPr>
                </pic:pic>
              </a:graphicData>
            </a:graphic>
          </wp:anchor>
        </w:drawing>
      </w:r>
      <w:r>
        <w:rPr>
          <w:sz w:val="23"/>
          <w:szCs w:val="23"/>
        </w:rPr>
        <w:t>Το Δ.Σ. της ΔΟΕ είναι ανάγκη να κηρύξει τώρα κλαδική απεργία για το αμέσως επόμενο διάστημα για τους εξαθλιωμένους μισθούς μας αλλά για  τα κενά στα σχολεία!</w:t>
      </w:r>
    </w:p>
    <w:sectPr>
      <w:type w:val="nextPage"/>
      <w:pgSz w:w="11906" w:h="16838"/>
      <w:pgMar w:left="709" w:right="652" w:gutter="0" w:header="0" w:top="567"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Times New Roman">
    <w:charset w:val="01"/>
    <w:family w:val="roman"/>
    <w:pitch w:val="variable"/>
  </w:font>
  <w:font w:name="Wingdings">
    <w:charset w:val="01"/>
    <w:family w:val="roman"/>
    <w:pitch w:val="variable"/>
  </w:font>
  <w:font w:name="Courier New">
    <w:charset w:val="01"/>
    <w:family w:val="roman"/>
    <w:pitch w:val="variable"/>
  </w:font>
  <w:font w:name="Noto Sans Symbols">
    <w:altName w:val="Calibri"/>
    <w:charset w:val="01"/>
    <w:family w:val="roman"/>
    <w:pitch w:val="variable"/>
  </w:font>
  <w:font w:name="PF Square Sans Pro Extra Black">
    <w:charset w:val="01"/>
    <w:family w:val="roman"/>
    <w:pitch w:val="variable"/>
  </w:font>
  <w:font w:name="Segoe UI">
    <w:charset w:val="01"/>
    <w:family w:val="roman"/>
    <w:pitch w:val="variable"/>
  </w:font>
  <w:font w:name="OpenSymbol">
    <w:altName w:val="Arial Unicode MS"/>
    <w:charset w:val="02"/>
    <w:family w:val="roman"/>
    <w:pitch w:val="variable"/>
  </w:font>
  <w:font w:name="Liberation Sans">
    <w:altName w:val="Arial"/>
    <w:charset w:val="01"/>
    <w:family w:val="swiss"/>
    <w:pitch w:val="variable"/>
  </w:font>
  <w:font w:name="Arial">
    <w:charset w:val="01"/>
    <w:family w:val="swiss"/>
    <w:pitch w:val="variable"/>
  </w:font>
  <w:font w:name="Aptos">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71"/>
  <w:defaultTabStop w:val="720"/>
  <w:autoHyphenation w:val="true"/>
  <w:hyphenationZone w:val="36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l-GR" w:eastAsia="zh-CN" w:bidi="hi-IN"/>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l-GR" w:eastAsia="zh-CN" w:bidi="ar-SA"/>
    </w:rPr>
  </w:style>
  <w:style w:type="paragraph" w:styleId="Heading1">
    <w:name w:val="heading 1"/>
    <w:basedOn w:val="Normal"/>
    <w:next w:val="Normal"/>
    <w:qFormat/>
    <w:pPr>
      <w:keepNext w:val="true"/>
      <w:numPr>
        <w:ilvl w:val="0"/>
        <w:numId w:val="1"/>
      </w:numPr>
      <w:spacing w:before="240" w:after="60"/>
      <w:outlineLvl w:val="0"/>
    </w:pPr>
    <w:rPr>
      <w:rFonts w:ascii="Calibri Light" w:hAnsi="Calibri Light" w:eastAsia="Times New Roman" w:cs="Calibri Light"/>
      <w:b/>
      <w:bCs/>
      <w:kern w:val="2"/>
      <w:sz w:val="32"/>
      <w:szCs w:val="32"/>
    </w:rPr>
  </w:style>
  <w:style w:type="paragraph" w:styleId="Heading2">
    <w:name w:val="heading 2"/>
    <w:basedOn w:val="Normal"/>
    <w:next w:val="BodyText"/>
    <w:qFormat/>
    <w:pPr>
      <w:numPr>
        <w:ilvl w:val="1"/>
        <w:numId w:val="1"/>
      </w:numPr>
      <w:spacing w:lineRule="auto" w:line="240" w:before="280" w:after="280"/>
      <w:outlineLvl w:val="1"/>
    </w:pPr>
    <w:rPr>
      <w:rFonts w:ascii="Times New Roman" w:hAnsi="Times New Roman" w:eastAsia="Times New Roman"/>
      <w:b/>
      <w:bCs/>
      <w:sz w:val="36"/>
      <w:szCs w:val="36"/>
    </w:rPr>
  </w:style>
  <w:style w:type="paragraph" w:styleId="Heading3">
    <w:name w:val="heading 3"/>
    <w:basedOn w:val="Normal"/>
    <w:next w:val="Normal"/>
    <w:qFormat/>
    <w:pPr>
      <w:keepNext w:val="true"/>
      <w:numPr>
        <w:ilvl w:val="2"/>
        <w:numId w:val="1"/>
      </w:numPr>
      <w:spacing w:before="240" w:after="60"/>
      <w:outlineLvl w:val="2"/>
    </w:pPr>
    <w:rPr>
      <w:rFonts w:ascii="Calibri Light" w:hAnsi="Calibri Light" w:eastAsia="Times New Roman"/>
      <w:b/>
      <w:bCs/>
      <w:sz w:val="26"/>
      <w:szCs w:val="26"/>
    </w:rPr>
  </w:style>
  <w:style w:type="character" w:styleId="DefaultParagraphFont" w:default="1">
    <w:name w:val="Default Paragraph Font"/>
    <w:uiPriority w:val="1"/>
    <w:semiHidden/>
    <w:unhideWhenUsed/>
    <w:qFormat/>
    <w:rPr/>
  </w:style>
  <w:style w:type="character" w:styleId="WW8Num1z0" w:customStyle="1">
    <w:name w:val="WW8Num1z0"/>
    <w:qFormat/>
    <w:rPr>
      <w:rFonts w:ascii="Wingdings" w:hAnsi="Wingdings" w:cs="Wingdings"/>
    </w:rPr>
  </w:style>
  <w:style w:type="character" w:styleId="WW8Num2z0" w:customStyle="1">
    <w:name w:val="WW8Num2z0"/>
    <w:qFormat/>
    <w:rPr>
      <w:rFonts w:ascii="Wingdings" w:hAnsi="Wingdings" w:cs="Wingdings"/>
    </w:rPr>
  </w:style>
  <w:style w:type="character" w:styleId="WW8Num3z0" w:customStyle="1">
    <w:name w:val="WW8Num3z0"/>
    <w:qFormat/>
    <w:rPr>
      <w:rFonts w:ascii="Symbol" w:hAnsi="Symbol" w:cs="OpenSymbol"/>
      <w:sz w:val="24"/>
      <w:szCs w:val="24"/>
    </w:rPr>
  </w:style>
  <w:style w:type="character" w:styleId="WW8Num4z0" w:customStyle="1">
    <w:name w:val="WW8Num4z0"/>
    <w:qFormat/>
    <w:rPr>
      <w:rFonts w:ascii="Symbol" w:hAnsi="Symbol" w:cs="Symbol"/>
      <w:sz w:val="20"/>
    </w:rPr>
  </w:style>
  <w:style w:type="character" w:styleId="WW8Num4z1" w:customStyle="1">
    <w:name w:val="WW8Num4z1"/>
    <w:qFormat/>
    <w:rPr>
      <w:rFonts w:ascii="Courier New" w:hAnsi="Courier New" w:cs="Courier New"/>
      <w:sz w:val="20"/>
    </w:rPr>
  </w:style>
  <w:style w:type="character" w:styleId="WW8Num4z2" w:customStyle="1">
    <w:name w:val="WW8Num4z2"/>
    <w:qFormat/>
    <w:rPr>
      <w:rFonts w:ascii="Wingdings" w:hAnsi="Wingdings" w:cs="Wingdings"/>
      <w:sz w:val="20"/>
    </w:rPr>
  </w:style>
  <w:style w:type="character" w:styleId="WW8Num5z0" w:customStyle="1">
    <w:name w:val="WW8Num5z0"/>
    <w:qFormat/>
    <w:rPr>
      <w:rFonts w:ascii="Symbol" w:hAnsi="Symbol" w:cs="Symbol"/>
    </w:rPr>
  </w:style>
  <w:style w:type="character" w:styleId="WW8Num5z1" w:customStyle="1">
    <w:name w:val="WW8Num5z1"/>
    <w:qFormat/>
    <w:rPr>
      <w:rFonts w:ascii="Courier New" w:hAnsi="Courier New" w:cs="Courier New"/>
    </w:rPr>
  </w:style>
  <w:style w:type="character" w:styleId="WW8Num5z2" w:customStyle="1">
    <w:name w:val="WW8Num5z2"/>
    <w:qFormat/>
    <w:rPr>
      <w:rFonts w:ascii="Wingdings" w:hAnsi="Wingdings" w:cs="Wingdings"/>
    </w:rPr>
  </w:style>
  <w:style w:type="character" w:styleId="WW8Num6z0" w:customStyle="1">
    <w:name w:val="WW8Num6z0"/>
    <w:qFormat/>
    <w:rPr>
      <w:rFonts w:ascii="Wingdings" w:hAnsi="Wingdings" w:cs="Wingdings"/>
    </w:rPr>
  </w:style>
  <w:style w:type="character" w:styleId="WW8Num6z1" w:customStyle="1">
    <w:name w:val="WW8Num6z1"/>
    <w:qFormat/>
    <w:rPr>
      <w:rFonts w:ascii="Courier New" w:hAnsi="Courier New" w:cs="Courier New"/>
    </w:rPr>
  </w:style>
  <w:style w:type="character" w:styleId="WW8Num6z3" w:customStyle="1">
    <w:name w:val="WW8Num6z3"/>
    <w:qFormat/>
    <w:rPr>
      <w:rFonts w:ascii="Symbol" w:hAnsi="Symbol" w:cs="Symbol"/>
    </w:rPr>
  </w:style>
  <w:style w:type="character" w:styleId="WW8Num7z0" w:customStyle="1">
    <w:name w:val="WW8Num7z0"/>
    <w:qFormat/>
    <w:rPr>
      <w:rFonts w:ascii="Wingdings" w:hAnsi="Wingdings" w:cs="Wingdings"/>
    </w:rPr>
  </w:style>
  <w:style w:type="character" w:styleId="WW8Num8z0" w:customStyle="1">
    <w:name w:val="WW8Num8z0"/>
    <w:qFormat/>
    <w:rPr>
      <w:rFonts w:ascii="Symbol" w:hAnsi="Symbol" w:cs="Symbol"/>
    </w:rPr>
  </w:style>
  <w:style w:type="character" w:styleId="WW8Num8z1" w:customStyle="1">
    <w:name w:val="WW8Num8z1"/>
    <w:qFormat/>
    <w:rPr>
      <w:rFonts w:ascii="Courier New" w:hAnsi="Courier New" w:cs="Courier New"/>
    </w:rPr>
  </w:style>
  <w:style w:type="character" w:styleId="WW8Num8z2" w:customStyle="1">
    <w:name w:val="WW8Num8z2"/>
    <w:qFormat/>
    <w:rPr>
      <w:rFonts w:ascii="Wingdings" w:hAnsi="Wingdings" w:cs="Wingdings"/>
    </w:rPr>
  </w:style>
  <w:style w:type="character" w:styleId="WW8Num9z0" w:customStyle="1">
    <w:name w:val="WW8Num9z0"/>
    <w:qFormat/>
    <w:rPr>
      <w:rFonts w:ascii="Calibri" w:hAnsi="Calibri" w:eastAsia="Calibri" w:cs="Calibri"/>
    </w:rPr>
  </w:style>
  <w:style w:type="character" w:styleId="WW8Num9z1" w:customStyle="1">
    <w:name w:val="WW8Num9z1"/>
    <w:qFormat/>
    <w:rPr>
      <w:rFonts w:ascii="Courier New" w:hAnsi="Courier New" w:cs="Courier New"/>
    </w:rPr>
  </w:style>
  <w:style w:type="character" w:styleId="WW8Num9z2" w:customStyle="1">
    <w:name w:val="WW8Num9z2"/>
    <w:qFormat/>
    <w:rPr>
      <w:rFonts w:ascii="Wingdings" w:hAnsi="Wingdings" w:cs="Wingdings"/>
    </w:rPr>
  </w:style>
  <w:style w:type="character" w:styleId="WW8Num9z3" w:customStyle="1">
    <w:name w:val="WW8Num9z3"/>
    <w:qFormat/>
    <w:rPr>
      <w:rFonts w:ascii="Symbol" w:hAnsi="Symbol" w:cs="Symbol"/>
    </w:rPr>
  </w:style>
  <w:style w:type="character" w:styleId="WW8Num10z0" w:customStyle="1">
    <w:name w:val="WW8Num10z0"/>
    <w:qFormat/>
    <w:rPr>
      <w:rFonts w:ascii="Wingdings" w:hAnsi="Wingdings" w:cs="Wingdings"/>
    </w:rPr>
  </w:style>
  <w:style w:type="character" w:styleId="WW8Num10z1" w:customStyle="1">
    <w:name w:val="WW8Num10z1"/>
    <w:qFormat/>
    <w:rPr>
      <w:rFonts w:ascii="Courier New" w:hAnsi="Courier New" w:cs="Courier New"/>
    </w:rPr>
  </w:style>
  <w:style w:type="character" w:styleId="WW8Num10z3" w:customStyle="1">
    <w:name w:val="WW8Num10z3"/>
    <w:qFormat/>
    <w:rPr>
      <w:rFonts w:ascii="Symbol" w:hAnsi="Symbol" w:cs="Symbol"/>
    </w:rPr>
  </w:style>
  <w:style w:type="character" w:styleId="WW8Num11z0" w:customStyle="1">
    <w:name w:val="WW8Num11z0"/>
    <w:qFormat/>
    <w:rPr>
      <w:rFonts w:ascii="Wingdings" w:hAnsi="Wingdings" w:cs="Wingdings"/>
    </w:rPr>
  </w:style>
  <w:style w:type="character" w:styleId="WW8Num11z1" w:customStyle="1">
    <w:name w:val="WW8Num11z1"/>
    <w:qFormat/>
    <w:rPr>
      <w:rFonts w:ascii="Courier New" w:hAnsi="Courier New" w:cs="Courier New"/>
    </w:rPr>
  </w:style>
  <w:style w:type="character" w:styleId="WW8Num11z3" w:customStyle="1">
    <w:name w:val="WW8Num11z3"/>
    <w:qFormat/>
    <w:rPr>
      <w:rFonts w:ascii="Symbol" w:hAnsi="Symbol" w:cs="Symbol"/>
    </w:rPr>
  </w:style>
  <w:style w:type="character" w:styleId="WW8Num12z0" w:customStyle="1">
    <w:name w:val="WW8Num12z0"/>
    <w:qFormat/>
    <w:rPr>
      <w:rFonts w:ascii="Wingdings" w:hAnsi="Wingdings" w:cs="Wingdings"/>
    </w:rPr>
  </w:style>
  <w:style w:type="character" w:styleId="WW8Num12z1" w:customStyle="1">
    <w:name w:val="WW8Num12z1"/>
    <w:qFormat/>
    <w:rPr>
      <w:rFonts w:ascii="Courier New" w:hAnsi="Courier New" w:cs="Courier New"/>
    </w:rPr>
  </w:style>
  <w:style w:type="character" w:styleId="WW8Num12z3" w:customStyle="1">
    <w:name w:val="WW8Num12z3"/>
    <w:qFormat/>
    <w:rPr>
      <w:rFonts w:ascii="Symbol" w:hAnsi="Symbol" w:cs="Symbol"/>
    </w:rPr>
  </w:style>
  <w:style w:type="character" w:styleId="WW8Num13z0" w:customStyle="1">
    <w:name w:val="WW8Num13z0"/>
    <w:qFormat/>
    <w:rPr>
      <w:rFonts w:ascii="Noto Sans Symbols;Calibri" w:hAnsi="Noto Sans Symbols;Calibri" w:eastAsia="Noto Sans Symbols;Calibri" w:cs="Noto Sans Symbols;Calibri"/>
      <w:position w:val="0"/>
      <w:sz w:val="24"/>
      <w:vertAlign w:val="baseline"/>
    </w:rPr>
  </w:style>
  <w:style w:type="character" w:styleId="WW8Num14z0" w:customStyle="1">
    <w:name w:val="WW8Num14z0"/>
    <w:qFormat/>
    <w:rPr>
      <w:rFonts w:ascii="Wingdings" w:hAnsi="Wingdings" w:cs="Wingdings"/>
    </w:rPr>
  </w:style>
  <w:style w:type="character" w:styleId="WW8Num14z1" w:customStyle="1">
    <w:name w:val="WW8Num14z1"/>
    <w:qFormat/>
    <w:rPr>
      <w:rFonts w:ascii="Courier New" w:hAnsi="Courier New" w:cs="Courier New"/>
    </w:rPr>
  </w:style>
  <w:style w:type="character" w:styleId="WW8Num14z3" w:customStyle="1">
    <w:name w:val="WW8Num14z3"/>
    <w:qFormat/>
    <w:rPr>
      <w:rFonts w:ascii="Symbol" w:hAnsi="Symbol" w:cs="Symbol"/>
    </w:rPr>
  </w:style>
  <w:style w:type="character" w:styleId="WW8Num15z0" w:customStyle="1">
    <w:name w:val="WW8Num15z0"/>
    <w:qFormat/>
    <w:rPr>
      <w:rFonts w:ascii="Wingdings" w:hAnsi="Wingdings" w:cs="Wingdings"/>
    </w:rPr>
  </w:style>
  <w:style w:type="character" w:styleId="WW8Num15z1" w:customStyle="1">
    <w:name w:val="WW8Num15z1"/>
    <w:qFormat/>
    <w:rPr>
      <w:rFonts w:ascii="Courier New" w:hAnsi="Courier New" w:cs="Courier New"/>
    </w:rPr>
  </w:style>
  <w:style w:type="character" w:styleId="WW8Num15z3" w:customStyle="1">
    <w:name w:val="WW8Num15z3"/>
    <w:qFormat/>
    <w:rPr>
      <w:rFonts w:ascii="Symbol" w:hAnsi="Symbol" w:cs="Symbol"/>
    </w:rPr>
  </w:style>
  <w:style w:type="character" w:styleId="WW8Num16z0" w:customStyle="1">
    <w:name w:val="WW8Num16z0"/>
    <w:qFormat/>
    <w:rPr>
      <w:rFonts w:ascii="Wingdings" w:hAnsi="Wingdings" w:cs="Wingdings"/>
    </w:rPr>
  </w:style>
  <w:style w:type="character" w:styleId="WW8Num16z1" w:customStyle="1">
    <w:name w:val="WW8Num16z1"/>
    <w:qFormat/>
    <w:rPr>
      <w:rFonts w:ascii="Courier New" w:hAnsi="Courier New" w:cs="Courier New"/>
    </w:rPr>
  </w:style>
  <w:style w:type="character" w:styleId="WW8Num16z3" w:customStyle="1">
    <w:name w:val="WW8Num16z3"/>
    <w:qFormat/>
    <w:rPr>
      <w:rFonts w:ascii="Symbol" w:hAnsi="Symbol" w:cs="Symbol"/>
    </w:rPr>
  </w:style>
  <w:style w:type="character" w:styleId="WW8Num17z0" w:customStyle="1">
    <w:name w:val="WW8Num17z0"/>
    <w:qFormat/>
    <w:rPr>
      <w:rFonts w:ascii="Noto Sans Symbols;Calibri" w:hAnsi="Noto Sans Symbols;Calibri" w:eastAsia="Noto Sans Symbols;Calibri" w:cs="Noto Sans Symbols;Calibri"/>
      <w:position w:val="0"/>
      <w:sz w:val="24"/>
      <w:vertAlign w:val="baseline"/>
    </w:rPr>
  </w:style>
  <w:style w:type="character" w:styleId="WW8Num18z0" w:customStyle="1">
    <w:name w:val="WW8Num18z0"/>
    <w:qFormat/>
    <w:rPr>
      <w:rFonts w:ascii="Symbol" w:hAnsi="Symbol" w:cs="Symbol"/>
      <w:sz w:val="28"/>
    </w:rPr>
  </w:style>
  <w:style w:type="character" w:styleId="WW8Num19z0" w:customStyle="1">
    <w:name w:val="WW8Num19z0"/>
    <w:qFormat/>
    <w:rPr>
      <w:rFonts w:ascii="Wingdings" w:hAnsi="Wingdings" w:cs="Wingdings"/>
    </w:rPr>
  </w:style>
  <w:style w:type="character" w:styleId="WW8Num19z1" w:customStyle="1">
    <w:name w:val="WW8Num19z1"/>
    <w:qFormat/>
    <w:rPr>
      <w:rFonts w:ascii="Courier New" w:hAnsi="Courier New" w:cs="Courier New"/>
    </w:rPr>
  </w:style>
  <w:style w:type="character" w:styleId="WW8Num19z3" w:customStyle="1">
    <w:name w:val="WW8Num19z3"/>
    <w:qFormat/>
    <w:rPr>
      <w:rFonts w:ascii="Symbol" w:hAnsi="Symbol" w:cs="Symbol"/>
    </w:rPr>
  </w:style>
  <w:style w:type="character" w:styleId="WW8Num20z0" w:customStyle="1">
    <w:name w:val="WW8Num20z0"/>
    <w:qFormat/>
    <w:rPr>
      <w:rFonts w:ascii="Times New Roman" w:hAnsi="Times New Roman" w:eastAsia="Times New Roman" w:cs="Times New Roman"/>
    </w:rPr>
  </w:style>
  <w:style w:type="character" w:styleId="WW8Num20z1" w:customStyle="1">
    <w:name w:val="WW8Num20z1"/>
    <w:qFormat/>
    <w:rPr>
      <w:rFonts w:ascii="Courier New" w:hAnsi="Courier New" w:cs="Courier New"/>
    </w:rPr>
  </w:style>
  <w:style w:type="character" w:styleId="WW8Num20z2" w:customStyle="1">
    <w:name w:val="WW8Num20z2"/>
    <w:qFormat/>
    <w:rPr>
      <w:rFonts w:ascii="Wingdings" w:hAnsi="Wingdings" w:cs="Wingdings"/>
    </w:rPr>
  </w:style>
  <w:style w:type="character" w:styleId="WW8Num20z3" w:customStyle="1">
    <w:name w:val="WW8Num20z3"/>
    <w:qFormat/>
    <w:rPr>
      <w:rFonts w:ascii="Symbol" w:hAnsi="Symbol" w:cs="Symbol"/>
    </w:rPr>
  </w:style>
  <w:style w:type="character" w:styleId="WW8Num21z0" w:customStyle="1">
    <w:name w:val="WW8Num21z0"/>
    <w:qFormat/>
    <w:rPr>
      <w:rFonts w:ascii="Symbol" w:hAnsi="Symbol" w:cs="Symbol"/>
    </w:rPr>
  </w:style>
  <w:style w:type="character" w:styleId="WW8Num21z1" w:customStyle="1">
    <w:name w:val="WW8Num21z1"/>
    <w:qFormat/>
    <w:rPr>
      <w:rFonts w:ascii="Courier New" w:hAnsi="Courier New" w:cs="Courier New"/>
    </w:rPr>
  </w:style>
  <w:style w:type="character" w:styleId="WW8Num21z2" w:customStyle="1">
    <w:name w:val="WW8Num21z2"/>
    <w:qFormat/>
    <w:rPr>
      <w:rFonts w:ascii="Wingdings" w:hAnsi="Wingdings" w:cs="Wingdings"/>
    </w:rPr>
  </w:style>
  <w:style w:type="character" w:styleId="WW8Num22z0" w:customStyle="1">
    <w:name w:val="WW8Num22z0"/>
    <w:qFormat/>
    <w:rPr>
      <w:rFonts w:ascii="Wingdings" w:hAnsi="Wingdings" w:cs="Wingdings"/>
    </w:rPr>
  </w:style>
  <w:style w:type="character" w:styleId="WW8Num22z1" w:customStyle="1">
    <w:name w:val="WW8Num22z1"/>
    <w:qFormat/>
    <w:rPr>
      <w:rFonts w:ascii="Courier New" w:hAnsi="Courier New" w:cs="Courier New"/>
    </w:rPr>
  </w:style>
  <w:style w:type="character" w:styleId="WW8Num22z3" w:customStyle="1">
    <w:name w:val="WW8Num22z3"/>
    <w:qFormat/>
    <w:rPr>
      <w:rFonts w:ascii="Symbol" w:hAnsi="Symbol" w:cs="Symbol"/>
    </w:rPr>
  </w:style>
  <w:style w:type="character" w:styleId="WW8Num23z0" w:customStyle="1">
    <w:name w:val="WW8Num23z0"/>
    <w:qFormat/>
    <w:rPr>
      <w:rFonts w:ascii="PF Square Sans Pro Extra Black;" w:hAnsi="PF Square Sans Pro Extra Black;" w:cs="PF Square Sans Pro Extra Black;"/>
    </w:rPr>
  </w:style>
  <w:style w:type="character" w:styleId="WW8Num23z1" w:customStyle="1">
    <w:name w:val="WW8Num23z1"/>
    <w:qFormat/>
    <w:rPr>
      <w:rFonts w:ascii="Courier New" w:hAnsi="Courier New" w:cs="Courier New"/>
    </w:rPr>
  </w:style>
  <w:style w:type="character" w:styleId="WW8Num23z2" w:customStyle="1">
    <w:name w:val="WW8Num23z2"/>
    <w:qFormat/>
    <w:rPr>
      <w:rFonts w:ascii="Wingdings" w:hAnsi="Wingdings" w:cs="Wingdings"/>
    </w:rPr>
  </w:style>
  <w:style w:type="character" w:styleId="WW8Num23z3" w:customStyle="1">
    <w:name w:val="WW8Num23z3"/>
    <w:qFormat/>
    <w:rPr>
      <w:rFonts w:ascii="Symbol" w:hAnsi="Symbol" w:cs="Symbol"/>
    </w:rPr>
  </w:style>
  <w:style w:type="character" w:styleId="WW8Num24z0" w:customStyle="1">
    <w:name w:val="WW8Num24z0"/>
    <w:qFormat/>
    <w:rPr>
      <w:rFonts w:ascii="Wingdings" w:hAnsi="Wingdings" w:cs="Wingdings"/>
    </w:rPr>
  </w:style>
  <w:style w:type="character" w:styleId="WW8Num24z1" w:customStyle="1">
    <w:name w:val="WW8Num24z1"/>
    <w:qFormat/>
    <w:rPr>
      <w:rFonts w:ascii="Courier New" w:hAnsi="Courier New" w:cs="Courier New"/>
    </w:rPr>
  </w:style>
  <w:style w:type="character" w:styleId="WW8Num24z3" w:customStyle="1">
    <w:name w:val="WW8Num24z3"/>
    <w:qFormat/>
    <w:rPr>
      <w:rFonts w:ascii="Symbol" w:hAnsi="Symbol" w:cs="Symbol"/>
    </w:rPr>
  </w:style>
  <w:style w:type="character" w:styleId="WW8Num25z0" w:customStyle="1">
    <w:name w:val="WW8Num25z0"/>
    <w:qFormat/>
    <w:rPr>
      <w:rFonts w:ascii="Noto Sans Symbols;Calibri" w:hAnsi="Noto Sans Symbols;Calibri" w:eastAsia="Noto Sans Symbols;Calibri" w:cs="Noto Sans Symbols;Calibri"/>
      <w:position w:val="0"/>
      <w:sz w:val="24"/>
      <w:vertAlign w:val="baseline"/>
    </w:rPr>
  </w:style>
  <w:style w:type="character" w:styleId="WW8Num26z0" w:customStyle="1">
    <w:name w:val="WW8Num26z0"/>
    <w:qFormat/>
    <w:rPr>
      <w:u w:val="none"/>
    </w:rPr>
  </w:style>
  <w:style w:type="character" w:styleId="WW8Num27z0" w:customStyle="1">
    <w:name w:val="WW8Num27z0"/>
    <w:qFormat/>
    <w:rPr>
      <w:rFonts w:ascii="Symbol" w:hAnsi="Symbol" w:cs="Symbol"/>
    </w:rPr>
  </w:style>
  <w:style w:type="character" w:styleId="WW8Num27z1" w:customStyle="1">
    <w:name w:val="WW8Num27z1"/>
    <w:qFormat/>
    <w:rPr>
      <w:rFonts w:ascii="Courier New" w:hAnsi="Courier New" w:cs="Courier New"/>
    </w:rPr>
  </w:style>
  <w:style w:type="character" w:styleId="WW8Num27z2" w:customStyle="1">
    <w:name w:val="WW8Num27z2"/>
    <w:qFormat/>
    <w:rPr>
      <w:rFonts w:ascii="Wingdings" w:hAnsi="Wingdings" w:cs="Wingdings"/>
    </w:rPr>
  </w:style>
  <w:style w:type="character" w:styleId="WW8Num28z0" w:customStyle="1">
    <w:name w:val="WW8Num28z0"/>
    <w:qFormat/>
    <w:rPr>
      <w:rFonts w:ascii="Wingdings" w:hAnsi="Wingdings" w:cs="Wingdings"/>
    </w:rPr>
  </w:style>
  <w:style w:type="character" w:styleId="WW8Num28z1" w:customStyle="1">
    <w:name w:val="WW8Num28z1"/>
    <w:qFormat/>
    <w:rPr>
      <w:rFonts w:ascii="Courier New" w:hAnsi="Courier New" w:cs="Courier New"/>
    </w:rPr>
  </w:style>
  <w:style w:type="character" w:styleId="WW8Num28z3" w:customStyle="1">
    <w:name w:val="WW8Num28z3"/>
    <w:qFormat/>
    <w:rPr>
      <w:rFonts w:ascii="Symbol" w:hAnsi="Symbol" w:cs="Symbol"/>
    </w:rPr>
  </w:style>
  <w:style w:type="character" w:styleId="WW8Num29z0" w:customStyle="1">
    <w:name w:val="WW8Num29z0"/>
    <w:qFormat/>
    <w:rPr>
      <w:rFonts w:ascii="Symbol" w:hAnsi="Symbol" w:cs="Symbol"/>
    </w:rPr>
  </w:style>
  <w:style w:type="character" w:styleId="WW8Num29z1" w:customStyle="1">
    <w:name w:val="WW8Num29z1"/>
    <w:qFormat/>
    <w:rPr>
      <w:rFonts w:ascii="Courier New" w:hAnsi="Courier New" w:cs="Courier New"/>
    </w:rPr>
  </w:style>
  <w:style w:type="character" w:styleId="WW8Num29z2" w:customStyle="1">
    <w:name w:val="WW8Num29z2"/>
    <w:qFormat/>
    <w:rPr>
      <w:rFonts w:ascii="Wingdings" w:hAnsi="Wingdings" w:cs="Wingdings"/>
    </w:rPr>
  </w:style>
  <w:style w:type="character" w:styleId="WW8Num30z0" w:customStyle="1">
    <w:name w:val="WW8Num30z0"/>
    <w:qFormat/>
    <w:rPr>
      <w:rFonts w:ascii="Symbol" w:hAnsi="Symbol" w:cs="Symbol"/>
      <w:sz w:val="20"/>
    </w:rPr>
  </w:style>
  <w:style w:type="character" w:styleId="Hyperlink" w:customStyle="1">
    <w:name w:val="Hyperlink"/>
    <w:qFormat/>
    <w:rPr>
      <w:color w:val="000080"/>
      <w:u w:val="single"/>
    </w:rPr>
  </w:style>
  <w:style w:type="character" w:styleId="IntenseEmphasis">
    <w:name w:val="Intense Emphasis"/>
    <w:qFormat/>
    <w:rPr>
      <w:b/>
      <w:bCs/>
    </w:rPr>
  </w:style>
  <w:style w:type="character" w:styleId="1" w:customStyle="1">
    <w:name w:val="Έμφαση1"/>
    <w:qFormat/>
    <w:rPr>
      <w:i/>
      <w:iCs/>
    </w:rPr>
  </w:style>
  <w:style w:type="character" w:styleId="BodyTextChar" w:customStyle="1">
    <w:name w:val="Body Text Char"/>
    <w:qFormat/>
    <w:rPr>
      <w:rFonts w:cs="Calibri"/>
      <w:sz w:val="22"/>
      <w:szCs w:val="22"/>
    </w:rPr>
  </w:style>
  <w:style w:type="character" w:styleId="11" w:customStyle="1">
    <w:name w:val="Έντονη έμφαση1"/>
    <w:qFormat/>
    <w:rPr>
      <w:b/>
      <w:bCs/>
    </w:rPr>
  </w:style>
  <w:style w:type="character" w:styleId="Strong">
    <w:name w:val="Strong"/>
    <w:qFormat/>
    <w:rPr>
      <w:b/>
      <w:bCs/>
    </w:rPr>
  </w:style>
  <w:style w:type="character" w:styleId="Emphasis" w:customStyle="1">
    <w:name w:val="Emphasis"/>
    <w:qFormat/>
    <w:rPr>
      <w:i/>
      <w:iCs/>
    </w:rPr>
  </w:style>
  <w:style w:type="character" w:styleId="yiv5027252587bumpedfont15" w:customStyle="1">
    <w:name w:val="yiv5027252587bumpedfont15"/>
    <w:qFormat/>
    <w:rPr/>
  </w:style>
  <w:style w:type="character" w:styleId="HeaderChar" w:customStyle="1">
    <w:name w:val="Header Char"/>
    <w:qFormat/>
    <w:rPr>
      <w:sz w:val="22"/>
      <w:szCs w:val="22"/>
    </w:rPr>
  </w:style>
  <w:style w:type="character" w:styleId="FooterChar" w:customStyle="1">
    <w:name w:val="Footer Char"/>
    <w:qFormat/>
    <w:rPr>
      <w:sz w:val="22"/>
      <w:szCs w:val="22"/>
    </w:rPr>
  </w:style>
  <w:style w:type="character" w:styleId="Heading2Char" w:customStyle="1">
    <w:name w:val="Heading 2 Char"/>
    <w:qFormat/>
    <w:rPr>
      <w:rFonts w:ascii="Times New Roman" w:hAnsi="Times New Roman" w:eastAsia="Times New Roman" w:cs="Times New Roman"/>
      <w:b/>
      <w:bCs/>
      <w:sz w:val="36"/>
      <w:szCs w:val="36"/>
    </w:rPr>
  </w:style>
  <w:style w:type="character" w:styleId="galleria-current" w:customStyle="1">
    <w:name w:val="galleria-current"/>
    <w:qFormat/>
    <w:rPr/>
  </w:style>
  <w:style w:type="character" w:styleId="galleria-total" w:customStyle="1">
    <w:name w:val="galleria-total"/>
    <w:qFormat/>
    <w:rPr/>
  </w:style>
  <w:style w:type="character" w:styleId="Heading1Char" w:customStyle="1">
    <w:name w:val="Heading 1 Char"/>
    <w:qFormat/>
    <w:rPr>
      <w:rFonts w:ascii="Calibri Light" w:hAnsi="Calibri Light" w:eastAsia="Times New Roman" w:cs="Times New Roman"/>
      <w:b/>
      <w:bCs/>
      <w:kern w:val="2"/>
      <w:sz w:val="32"/>
      <w:szCs w:val="32"/>
    </w:rPr>
  </w:style>
  <w:style w:type="character" w:styleId="FollowedHyperlink">
    <w:name w:val="FollowedHyperlink"/>
    <w:qFormat/>
    <w:rPr>
      <w:color w:val="954F72"/>
      <w:u w:val="single"/>
    </w:rPr>
  </w:style>
  <w:style w:type="character" w:styleId="CommentReference">
    <w:name w:val="annotation reference"/>
    <w:qFormat/>
    <w:rPr>
      <w:sz w:val="16"/>
      <w:szCs w:val="16"/>
    </w:rPr>
  </w:style>
  <w:style w:type="character" w:styleId="CommentTextChar" w:customStyle="1">
    <w:name w:val="Comment Text Char"/>
    <w:qFormat/>
    <w:rPr>
      <w:kern w:val="2"/>
    </w:rPr>
  </w:style>
  <w:style w:type="character" w:styleId="BalloonTextChar" w:customStyle="1">
    <w:name w:val="Balloon Text Char"/>
    <w:qFormat/>
    <w:rPr>
      <w:rFonts w:ascii="Segoe UI" w:hAnsi="Segoe UI" w:cs="Segoe UI"/>
      <w:sz w:val="18"/>
      <w:szCs w:val="18"/>
    </w:rPr>
  </w:style>
  <w:style w:type="character" w:styleId="TitleChar" w:customStyle="1">
    <w:name w:val="Title Char"/>
    <w:qFormat/>
    <w:rPr>
      <w:rFonts w:cs="Calibri"/>
      <w:b/>
      <w:bCs/>
      <w:sz w:val="32"/>
      <w:szCs w:val="32"/>
    </w:rPr>
  </w:style>
  <w:style w:type="character" w:styleId="Heading3Char" w:customStyle="1">
    <w:name w:val="Heading 3 Char"/>
    <w:qFormat/>
    <w:rPr>
      <w:rFonts w:ascii="Calibri Light" w:hAnsi="Calibri Light" w:eastAsia="Times New Roman" w:cs="Times New Roman"/>
      <w:b/>
      <w:bCs/>
      <w:sz w:val="26"/>
      <w:szCs w:val="26"/>
    </w:rPr>
  </w:style>
  <w:style w:type="character" w:styleId="iconstorylink" w:customStyle="1">
    <w:name w:val="icon_story_link"/>
    <w:qFormat/>
    <w:rPr/>
  </w:style>
  <w:style w:type="character" w:styleId="Style11" w:customStyle="1">
    <w:name w:val="Κουκκίδες"/>
    <w:qFormat/>
    <w:rPr>
      <w:rFonts w:ascii="OpenSymbol" w:hAnsi="OpenSymbol" w:eastAsia="OpenSymbol" w:cs="OpenSymbol"/>
    </w:rPr>
  </w:style>
  <w:style w:type="character" w:styleId="Style12" w:customStyle="1">
    <w:name w:val="Χαρακτήρες αρίθμησης"/>
    <w:qFormat/>
    <w:rPr/>
  </w:style>
  <w:style w:type="paragraph" w:styleId="Style13" w:customStyle="1">
    <w:name w:val="Επικεφαλίδα"/>
    <w:basedOn w:val="Normal"/>
    <w:next w:val="BodyText"/>
    <w:qFormat/>
    <w:pPr>
      <w:widowControl w:val="false"/>
      <w:spacing w:lineRule="auto" w:line="240" w:before="255" w:after="0"/>
      <w:ind w:left="558"/>
    </w:pPr>
    <w:rPr>
      <w:rFonts w:cs="Calibri"/>
      <w:b/>
      <w:bCs/>
      <w:sz w:val="32"/>
      <w:szCs w:val="32"/>
    </w:rPr>
  </w:style>
  <w:style w:type="paragraph" w:styleId="BodyText">
    <w:name w:val="Body Text"/>
    <w:basedOn w:val="Normal"/>
    <w:pPr>
      <w:spacing w:before="0" w:after="140"/>
    </w:pPr>
    <w:rPr/>
  </w:style>
  <w:style w:type="paragraph" w:styleId="List">
    <w:name w:val="List"/>
    <w:basedOn w:val="BodyText"/>
    <w:pPr/>
    <w:rPr>
      <w:rFonts w:cs="Lucida Sans"/>
    </w:rPr>
  </w:style>
  <w:style w:type="paragraph" w:styleId="Caption">
    <w:name w:val="caption"/>
    <w:basedOn w:val="Normal"/>
    <w:next w:val="Normal"/>
    <w:qFormat/>
    <w:pPr>
      <w:spacing w:lineRule="auto" w:line="240" w:before="0" w:after="0"/>
      <w:ind w:left="397"/>
      <w:jc w:val="right"/>
    </w:pPr>
    <w:rPr>
      <w:rFonts w:ascii="Times New Roman" w:hAnsi="Times New Roman" w:eastAsia="Times New Roman"/>
      <w:sz w:val="24"/>
      <w:szCs w:val="20"/>
      <w:u w:val="single"/>
    </w:rPr>
  </w:style>
  <w:style w:type="paragraph" w:styleId="Style14" w:customStyle="1">
    <w:name w:val="Ευρετήριο"/>
    <w:basedOn w:val="Normal"/>
    <w:qFormat/>
    <w:pPr>
      <w:suppressLineNumbers/>
    </w:pPr>
    <w:rPr>
      <w:rFonts w:cs="Lucida Sans"/>
    </w:rPr>
  </w:style>
  <w:style w:type="paragraph" w:styleId="user">
    <w:name w:val="Επικεφαλίδα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Ευρετήριο (user)"/>
    <w:basedOn w:val="Normal"/>
    <w:qFormat/>
    <w:pPr>
      <w:suppressLineNumbers/>
    </w:pPr>
    <w:rPr>
      <w:rFonts w:cs="Noto Sans Devanagari"/>
    </w:rPr>
  </w:style>
  <w:style w:type="paragraph" w:styleId="NormalWeb">
    <w:name w:val="Normal (Web)"/>
    <w:basedOn w:val="Normal"/>
    <w:qFormat/>
    <w:pPr>
      <w:spacing w:lineRule="auto" w:line="240" w:before="280" w:after="280"/>
    </w:pPr>
    <w:rPr>
      <w:rFonts w:ascii="Times New Roman" w:hAnsi="Times New Roman" w:eastAsia="Times New Roman"/>
      <w:sz w:val="24"/>
      <w:szCs w:val="24"/>
    </w:rPr>
  </w:style>
  <w:style w:type="paragraph" w:styleId="ListParagraph">
    <w:name w:val="List Paragraph"/>
    <w:basedOn w:val="Normal"/>
    <w:qFormat/>
    <w:pPr>
      <w:spacing w:lineRule="auto" w:line="252" w:before="0" w:after="160"/>
      <w:ind w:left="720"/>
      <w:contextualSpacing/>
    </w:pPr>
    <w:rPr/>
  </w:style>
  <w:style w:type="paragraph" w:styleId="Style15" w:customStyle="1">
    <w:name w:val="Περιεχόμενα πίνακα"/>
    <w:basedOn w:val="Normal"/>
    <w:qFormat/>
    <w:pPr>
      <w:suppressLineNumbers/>
      <w:spacing w:lineRule="auto" w:line="240" w:before="0" w:after="0"/>
    </w:pPr>
    <w:rPr>
      <w:rFonts w:ascii="Arial" w:hAnsi="Arial" w:eastAsia="WenQuanYi Micro Hei" w:cs="Arial"/>
      <w:kern w:val="2"/>
      <w:sz w:val="24"/>
      <w:szCs w:val="24"/>
      <w:lang w:bidi="hi-IN"/>
    </w:rPr>
  </w:style>
  <w:style w:type="paragraph" w:styleId="western" w:customStyle="1">
    <w:name w:val="western"/>
    <w:basedOn w:val="Normal"/>
    <w:qFormat/>
    <w:pPr>
      <w:spacing w:lineRule="auto" w:line="288" w:before="280" w:after="142"/>
    </w:pPr>
    <w:rPr>
      <w:rFonts w:eastAsia="Times New Roman" w:cs="Calibri"/>
      <w:color w:val="000000"/>
    </w:rPr>
  </w:style>
  <w:style w:type="paragraph" w:styleId="Default" w:customStyle="1">
    <w:name w:val="Default"/>
    <w:qFormat/>
    <w:pPr>
      <w:widowControl/>
      <w:suppressAutoHyphens w:val="true"/>
      <w:bidi w:val="0"/>
      <w:spacing w:before="0" w:after="0"/>
      <w:jc w:val="left"/>
    </w:pPr>
    <w:rPr>
      <w:rFonts w:ascii="Arial" w:hAnsi="Arial" w:eastAsia="Calibri" w:cs="Arial"/>
      <w:color w:val="000000"/>
      <w:kern w:val="0"/>
      <w:sz w:val="22"/>
      <w:szCs w:val="24"/>
      <w:lang w:val="el-GR" w:eastAsia="zh-CN" w:bidi="ar-SA"/>
    </w:rPr>
  </w:style>
  <w:style w:type="paragraph" w:styleId="yiv5027252587s8" w:customStyle="1">
    <w:name w:val="yiv5027252587s8"/>
    <w:basedOn w:val="Normal"/>
    <w:qFormat/>
    <w:pPr>
      <w:spacing w:lineRule="auto" w:line="240" w:before="280" w:after="280"/>
    </w:pPr>
    <w:rPr>
      <w:rFonts w:ascii="Times New Roman" w:hAnsi="Times New Roman" w:eastAsia="Times New Roman"/>
      <w:sz w:val="24"/>
      <w:szCs w:val="24"/>
    </w:rPr>
  </w:style>
  <w:style w:type="paragraph" w:styleId="NoSpacing1" w:customStyle="1">
    <w:name w:val="No Spacing1"/>
    <w:basedOn w:val="Normal"/>
    <w:qFormat/>
    <w:pPr>
      <w:spacing w:lineRule="auto" w:line="240" w:before="280" w:after="280"/>
    </w:pPr>
    <w:rPr>
      <w:rFonts w:ascii="Times New Roman" w:hAnsi="Times New Roman" w:eastAsia="Times New Roman"/>
      <w:color w:val="00000A"/>
      <w:sz w:val="24"/>
      <w:szCs w:val="24"/>
    </w:rPr>
  </w:style>
  <w:style w:type="paragraph" w:styleId="NormalWeb1" w:customStyle="1">
    <w:name w:val="Normal (Web)1"/>
    <w:basedOn w:val="Normal"/>
    <w:qFormat/>
    <w:pPr>
      <w:spacing w:lineRule="auto" w:line="240" w:before="280" w:after="280"/>
    </w:pPr>
    <w:rPr>
      <w:rFonts w:ascii="Times New Roman" w:hAnsi="Times New Roman" w:eastAsia="Times New Roman"/>
      <w:kern w:val="2"/>
      <w:sz w:val="24"/>
      <w:szCs w:val="24"/>
    </w:rPr>
  </w:style>
  <w:style w:type="paragraph" w:styleId="ListParagraph1" w:customStyle="1">
    <w:name w:val="List Paragraph1"/>
    <w:basedOn w:val="Normal"/>
    <w:qFormat/>
    <w:pPr>
      <w:ind w:left="720"/>
    </w:pPr>
    <w:rPr/>
  </w:style>
  <w:style w:type="paragraph" w:styleId="12" w:customStyle="1">
    <w:name w:val="Παράγραφος λίστας1"/>
    <w:basedOn w:val="Normal"/>
    <w:qFormat/>
    <w:pPr>
      <w:spacing w:before="0" w:after="200"/>
      <w:ind w:left="720"/>
      <w:contextualSpacing/>
    </w:pPr>
    <w:rPr/>
  </w:style>
  <w:style w:type="paragraph" w:styleId="Style16">
    <w:name w:val="Κεφαλίδα και υποσέλιδο"/>
    <w:basedOn w:val="Normal"/>
    <w:qFormat/>
    <w:pPr/>
    <w:rPr/>
  </w:style>
  <w:style w:type="paragraph" w:styleId="user2">
    <w:name w:val="Κεφαλίδα και υποσέλιδο (user)"/>
    <w:basedOn w:val="Normal"/>
    <w:qFormat/>
    <w:pPr/>
    <w:rPr/>
  </w:style>
  <w:style w:type="paragraph" w:styleId="Header">
    <w:name w:val="header"/>
    <w:basedOn w:val="Normal"/>
    <w:pPr/>
    <w:rPr/>
  </w:style>
  <w:style w:type="paragraph" w:styleId="Footer">
    <w:name w:val="footer"/>
    <w:basedOn w:val="Normal"/>
    <w:pPr/>
    <w:rPr/>
  </w:style>
  <w:style w:type="paragraph" w:styleId="xmsonormal" w:customStyle="1">
    <w:name w:val="x_msonormal"/>
    <w:basedOn w:val="Normal"/>
    <w:qFormat/>
    <w:pPr>
      <w:spacing w:lineRule="auto" w:line="240" w:before="280" w:after="280"/>
    </w:pPr>
    <w:rPr>
      <w:rFonts w:ascii="Times New Roman" w:hAnsi="Times New Roman" w:eastAsia="Times New Roman"/>
      <w:sz w:val="24"/>
      <w:szCs w:val="24"/>
    </w:rPr>
  </w:style>
  <w:style w:type="paragraph" w:styleId="2" w:customStyle="1">
    <w:name w:val="Παράγραφος λίστας2"/>
    <w:basedOn w:val="Normal"/>
    <w:qFormat/>
    <w:pPr>
      <w:spacing w:lineRule="auto" w:line="252" w:before="0" w:after="160"/>
      <w:ind w:left="720"/>
      <w:contextualSpacing/>
    </w:pPr>
    <w:rPr/>
  </w:style>
  <w:style w:type="paragraph" w:styleId="msobodytextcxsp" w:customStyle="1">
    <w:name w:val="msobodytextcxspπρώτο"/>
    <w:basedOn w:val="Normal"/>
    <w:qFormat/>
    <w:pPr>
      <w:spacing w:lineRule="auto" w:line="240" w:before="280" w:after="280"/>
    </w:pPr>
    <w:rPr>
      <w:rFonts w:ascii="Times New Roman" w:hAnsi="Times New Roman" w:eastAsia="Times New Roman"/>
      <w:sz w:val="24"/>
      <w:szCs w:val="24"/>
    </w:rPr>
  </w:style>
  <w:style w:type="paragraph" w:styleId="msobodytextcxsp1" w:customStyle="1">
    <w:name w:val="msobodytextcxspμεσαίο"/>
    <w:basedOn w:val="Normal"/>
    <w:qFormat/>
    <w:pPr>
      <w:spacing w:lineRule="auto" w:line="240" w:before="280" w:after="280"/>
    </w:pPr>
    <w:rPr>
      <w:rFonts w:ascii="Times New Roman" w:hAnsi="Times New Roman" w:eastAsia="Times New Roman"/>
      <w:sz w:val="24"/>
      <w:szCs w:val="24"/>
    </w:rPr>
  </w:style>
  <w:style w:type="paragraph" w:styleId="msobodytextcxsp2" w:customStyle="1">
    <w:name w:val="msobodytextcxspτελευταίο"/>
    <w:basedOn w:val="Normal"/>
    <w:qFormat/>
    <w:pPr>
      <w:spacing w:lineRule="auto" w:line="240" w:before="280" w:after="280"/>
    </w:pPr>
    <w:rPr>
      <w:rFonts w:ascii="Times New Roman" w:hAnsi="Times New Roman" w:eastAsia="Times New Roman"/>
      <w:sz w:val="24"/>
      <w:szCs w:val="24"/>
    </w:rPr>
  </w:style>
  <w:style w:type="paragraph" w:styleId="ydp8d5ff8ecmsonormal" w:customStyle="1">
    <w:name w:val="ydp8d5ff8ecmsonormal"/>
    <w:basedOn w:val="Normal"/>
    <w:qFormat/>
    <w:pPr>
      <w:spacing w:lineRule="auto" w:line="240" w:before="280" w:after="280"/>
    </w:pPr>
    <w:rPr>
      <w:rFonts w:ascii="Times New Roman" w:hAnsi="Times New Roman" w:eastAsia="Times New Roman"/>
      <w:sz w:val="24"/>
      <w:szCs w:val="24"/>
    </w:rPr>
  </w:style>
  <w:style w:type="paragraph" w:styleId="yiv7933209559ydp29152df7yiv8358651905ydpcc5cbe09msonormal" w:customStyle="1">
    <w:name w:val="yiv7933209559ydp29152df7yiv8358651905ydpcc5cbe09msonormal"/>
    <w:basedOn w:val="Normal"/>
    <w:qFormat/>
    <w:pPr>
      <w:spacing w:lineRule="auto" w:line="240" w:before="280" w:after="280"/>
    </w:pPr>
    <w:rPr>
      <w:rFonts w:ascii="Times New Roman" w:hAnsi="Times New Roman" w:eastAsia="Times New Roman"/>
      <w:sz w:val="24"/>
      <w:szCs w:val="24"/>
    </w:rPr>
  </w:style>
  <w:style w:type="paragraph" w:styleId="Normal1" w:customStyle="1">
    <w:name w:val="Normal1"/>
    <w:qFormat/>
    <w:pPr>
      <w:widowControl/>
      <w:suppressAutoHyphens w:val="true"/>
      <w:bidi w:val="0"/>
      <w:spacing w:lineRule="auto" w:line="252" w:before="0" w:after="160"/>
      <w:jc w:val="left"/>
    </w:pPr>
    <w:rPr>
      <w:rFonts w:ascii="Calibri" w:hAnsi="Calibri" w:eastAsia="Calibri" w:cs="Calibri"/>
      <w:color w:val="auto"/>
      <w:kern w:val="0"/>
      <w:sz w:val="22"/>
      <w:szCs w:val="22"/>
      <w:lang w:val="el-GR" w:eastAsia="zh-CN" w:bidi="ar-SA"/>
    </w:rPr>
  </w:style>
  <w:style w:type="paragraph" w:styleId="Standard" w:customStyle="1">
    <w:name w:val="Standard"/>
    <w:qFormat/>
    <w:pPr>
      <w:widowControl w:val="false"/>
      <w:suppressAutoHyphens w:val="true"/>
      <w:bidi w:val="0"/>
      <w:spacing w:before="0" w:after="0"/>
      <w:jc w:val="left"/>
      <w:textAlignment w:val="baseline"/>
    </w:pPr>
    <w:rPr>
      <w:rFonts w:ascii="Liberation Serif" w:hAnsi="Liberation Serif" w:eastAsia="SimSun;宋体" w:cs="Mangal"/>
      <w:color w:val="auto"/>
      <w:kern w:val="2"/>
      <w:sz w:val="22"/>
      <w:szCs w:val="24"/>
      <w:lang w:val="el-GR" w:eastAsia="zh-CN" w:bidi="hi-IN"/>
    </w:rPr>
  </w:style>
  <w:style w:type="paragraph" w:styleId="ListBullet">
    <w:name w:val="List Bullet"/>
    <w:basedOn w:val="Normal"/>
    <w:qFormat/>
    <w:pPr>
      <w:spacing w:before="0" w:after="200"/>
      <w:contextualSpacing/>
    </w:pPr>
    <w:rPr/>
  </w:style>
  <w:style w:type="paragraph" w:styleId="Bullet1" w:customStyle="1">
    <w:name w:val="Bullet1"/>
    <w:basedOn w:val="ListBullet"/>
    <w:qFormat/>
    <w:pPr>
      <w:spacing w:lineRule="auto" w:line="240" w:before="0" w:after="0"/>
      <w:ind w:left="1429"/>
      <w:contextualSpacing/>
      <w:jc w:val="both"/>
    </w:pPr>
    <w:rPr>
      <w:rFonts w:ascii="Times New Roman" w:hAnsi="Times New Roman" w:eastAsia="Times New Roman"/>
      <w:sz w:val="24"/>
      <w:szCs w:val="20"/>
    </w:rPr>
  </w:style>
  <w:style w:type="paragraph" w:styleId="TableParagraph" w:customStyle="1">
    <w:name w:val="Table Paragraph"/>
    <w:basedOn w:val="Normal"/>
    <w:qFormat/>
    <w:pPr>
      <w:widowControl w:val="false"/>
      <w:spacing w:lineRule="auto" w:line="240" w:before="0" w:after="0"/>
    </w:pPr>
    <w:rPr>
      <w:rFonts w:cs="Calibri"/>
    </w:rPr>
  </w:style>
  <w:style w:type="paragraph" w:styleId="13" w:customStyle="1">
    <w:name w:val="Βασικό1"/>
    <w:qFormat/>
    <w:pPr>
      <w:widowControl/>
      <w:suppressAutoHyphens w:val="true"/>
      <w:bidi w:val="0"/>
      <w:spacing w:lineRule="auto" w:line="252" w:before="0" w:after="160"/>
      <w:jc w:val="left"/>
    </w:pPr>
    <w:rPr>
      <w:rFonts w:ascii="Calibri" w:hAnsi="Calibri" w:eastAsia="Calibri" w:cs="Calibri"/>
      <w:color w:val="auto"/>
      <w:kern w:val="0"/>
      <w:sz w:val="22"/>
      <w:szCs w:val="22"/>
      <w:lang w:val="el-GR" w:eastAsia="zh-CN" w:bidi="ar-SA"/>
    </w:rPr>
  </w:style>
  <w:style w:type="paragraph" w:styleId="NoSpacing">
    <w:name w:val="No Spacing"/>
    <w:qFormat/>
    <w:pPr>
      <w:widowControl/>
      <w:suppressAutoHyphens w:val="true"/>
      <w:bidi w:val="0"/>
      <w:spacing w:before="0" w:after="0"/>
      <w:jc w:val="left"/>
    </w:pPr>
    <w:rPr>
      <w:rFonts w:ascii="Calibri" w:hAnsi="Calibri" w:eastAsia="Times New Roman" w:cs="Calibri"/>
      <w:color w:val="auto"/>
      <w:kern w:val="0"/>
      <w:sz w:val="22"/>
      <w:szCs w:val="22"/>
      <w:lang w:val="el-GR" w:eastAsia="zh-CN" w:bidi="ar-SA"/>
    </w:rPr>
  </w:style>
  <w:style w:type="paragraph" w:styleId="yiv7900838925ydpeaceb2b0msonormal" w:customStyle="1">
    <w:name w:val="yiv7900838925ydpeaceb2b0msonormal"/>
    <w:basedOn w:val="Normal"/>
    <w:qFormat/>
    <w:pPr>
      <w:spacing w:lineRule="auto" w:line="240" w:before="280" w:after="280"/>
    </w:pPr>
    <w:rPr>
      <w:rFonts w:ascii="Times New Roman" w:hAnsi="Times New Roman" w:eastAsia="Times New Roman"/>
      <w:sz w:val="24"/>
      <w:szCs w:val="24"/>
    </w:rPr>
  </w:style>
  <w:style w:type="paragraph" w:styleId="yiv7900838925ydpeaceb2b0listparagraph" w:customStyle="1">
    <w:name w:val="yiv7900838925ydpeaceb2b0listparagraph"/>
    <w:basedOn w:val="Normal"/>
    <w:qFormat/>
    <w:pPr>
      <w:spacing w:lineRule="auto" w:line="240" w:before="280" w:after="280"/>
    </w:pPr>
    <w:rPr>
      <w:rFonts w:ascii="Times New Roman" w:hAnsi="Times New Roman" w:eastAsia="Times New Roman"/>
      <w:sz w:val="24"/>
      <w:szCs w:val="24"/>
    </w:rPr>
  </w:style>
  <w:style w:type="paragraph" w:styleId="CommentText">
    <w:name w:val="annotation text"/>
    <w:basedOn w:val="Normal"/>
    <w:qFormat/>
    <w:pPr>
      <w:spacing w:lineRule="auto" w:line="240" w:before="0" w:after="160"/>
    </w:pPr>
    <w:rPr>
      <w:kern w:val="2"/>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ydp19c957dbyiv0822202871ydp51b919ecyiv8949746417ydp69653723msonormal" w:customStyle="1">
    <w:name w:val="ydp19c957dbyiv0822202871ydp51b919ecyiv8949746417ydp69653723msonormal"/>
    <w:basedOn w:val="Normal"/>
    <w:qFormat/>
    <w:pPr>
      <w:spacing w:lineRule="auto" w:line="240" w:before="280" w:after="280"/>
    </w:pPr>
    <w:rPr>
      <w:rFonts w:ascii="Times New Roman" w:hAnsi="Times New Roman" w:eastAsia="Times New Roman"/>
      <w:sz w:val="24"/>
      <w:szCs w:val="24"/>
    </w:rPr>
  </w:style>
  <w:style w:type="paragraph" w:styleId="yiv2397814828ydp58afcd3fmsonormal" w:customStyle="1">
    <w:name w:val="yiv2397814828ydp58afcd3fmsonormal"/>
    <w:basedOn w:val="Normal"/>
    <w:qFormat/>
    <w:pPr>
      <w:spacing w:lineRule="auto" w:line="240" w:before="280" w:after="280"/>
    </w:pPr>
    <w:rPr>
      <w:rFonts w:ascii="Times New Roman" w:hAnsi="Times New Roman" w:eastAsia="Times New Roman"/>
      <w:sz w:val="24"/>
      <w:szCs w:val="24"/>
    </w:rPr>
  </w:style>
  <w:style w:type="paragraph" w:styleId="BlockText">
    <w:name w:val="Block Text"/>
    <w:basedOn w:val="Normal"/>
    <w:qFormat/>
    <w:pPr>
      <w:ind w:left="-567" w:right="-483"/>
      <w:jc w:val="both"/>
    </w:pPr>
    <w:rPr>
      <w:rFonts w:ascii="Aptos" w:hAnsi="Aptos" w:cs="Arial"/>
      <w:sz w:val="24"/>
      <w:szCs w:val="24"/>
    </w:rPr>
  </w:style>
  <w:style w:type="paragraph" w:styleId="ydpd81aadfayiv9268786671ydp6be614acmsonormal" w:customStyle="1">
    <w:name w:val="ydpd81aadfayiv9268786671ydp6be614acmsonormal"/>
    <w:basedOn w:val="Normal"/>
    <w:qFormat/>
    <w:pPr>
      <w:spacing w:lineRule="auto" w:line="240" w:before="280" w:after="280"/>
    </w:pPr>
    <w:rPr>
      <w:rFonts w:ascii="Times New Roman" w:hAnsi="Times New Roman" w:eastAsia="Times New Roman"/>
      <w:sz w:val="24"/>
      <w:szCs w:val="24"/>
    </w:rPr>
  </w:style>
  <w:style w:type="paragraph" w:styleId="Style17">
    <w:name w:val="Περιεχόμενα πλαισίου"/>
    <w:basedOn w:val="Normal"/>
    <w:qFormat/>
    <w:pPr/>
    <w:rPr/>
  </w:style>
  <w:style w:type="paragraph" w:styleId="Style18" w:customStyle="1">
    <w:name w:val="Επικεφαλίδα πίνακα"/>
    <w:basedOn w:val="Style15"/>
    <w:qFormat/>
    <w:pPr>
      <w:jc w:val="center"/>
    </w:pPr>
    <w:rPr>
      <w:b/>
      <w:bCs/>
    </w:rPr>
  </w:style>
  <w:style w:type="paragraph" w:styleId="DocumentMap" w:customStyle="1">
    <w:name w:val="DocumentMap"/>
    <w:qFormat/>
    <w:pPr>
      <w:widowControl/>
      <w:suppressAutoHyphens w:val="true"/>
      <w:bidi w:val="0"/>
      <w:spacing w:before="0" w:after="0"/>
      <w:jc w:val="left"/>
    </w:pPr>
    <w:rPr>
      <w:rFonts w:ascii="Arial" w:hAnsi="Arial" w:eastAsia="Calibri" w:cs="Arial"/>
      <w:color w:val="auto"/>
      <w:kern w:val="0"/>
      <w:sz w:val="20"/>
      <w:szCs w:val="20"/>
      <w:lang w:val="el-GR" w:eastAsia="el-GR" w:bidi="ar-SA"/>
    </w:rPr>
  </w:style>
  <w:style w:type="paragraph" w:styleId="user3">
    <w:name w:val="Περιεχόμενα πλαισίου (user)"/>
    <w:basedOn w:val="Normal"/>
    <w:qFormat/>
    <w:pPr/>
    <w:rPr/>
  </w:style>
  <w:style w:type="paragraph" w:styleId="user4">
    <w:name w:val="Περιεχόμενα πίνακα (user)"/>
    <w:basedOn w:val="Normal"/>
    <w:qFormat/>
    <w:pPr>
      <w:widowControl w:val="false"/>
      <w:suppressLineNumbers/>
    </w:pPr>
    <w:rPr/>
  </w:style>
  <w:style w:type="paragraph" w:styleId="user5">
    <w:name w:val="Επικεφαλίδα πίνακα (user)"/>
    <w:basedOn w:val="user4"/>
    <w:qFormat/>
    <w:pPr>
      <w:suppressLineNumbers/>
      <w:jc w:val="center"/>
    </w:pPr>
    <w:rPr>
      <w:b/>
      <w:bCs/>
    </w:rPr>
  </w:style>
  <w:style w:type="numbering" w:styleId="Style19" w:default="1">
    <w:name w:val="Χωρίς κατάλογο"/>
    <w:uiPriority w:val="99"/>
    <w:semiHidden/>
    <w:unhideWhenUsed/>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numbering" w:styleId="WW8Num4" w:customStyle="1">
    <w:name w:val="WW8Num4"/>
    <w:qFormat/>
  </w:style>
  <w:style w:type="numbering" w:styleId="WW8Num5" w:customStyle="1">
    <w:name w:val="WW8Num5"/>
    <w:qFormat/>
  </w:style>
  <w:style w:type="numbering" w:styleId="WW8Num6" w:customStyle="1">
    <w:name w:val="WW8Num6"/>
    <w:qFormat/>
  </w:style>
  <w:style w:type="numbering" w:styleId="WW8Num7" w:customStyle="1">
    <w:name w:val="WW8Num7"/>
    <w:qFormat/>
  </w:style>
  <w:style w:type="numbering" w:styleId="WW8Num8" w:customStyle="1">
    <w:name w:val="WW8Num8"/>
    <w:qFormat/>
  </w:style>
  <w:style w:type="numbering" w:styleId="WW8Num9" w:customStyle="1">
    <w:name w:val="WW8Num9"/>
    <w:qFormat/>
  </w:style>
  <w:style w:type="numbering" w:styleId="WW8Num10" w:customStyle="1">
    <w:name w:val="WW8Num10"/>
    <w:qFormat/>
  </w:style>
  <w:style w:type="numbering" w:styleId="WW8Num11" w:customStyle="1">
    <w:name w:val="WW8Num11"/>
    <w:qFormat/>
  </w:style>
  <w:style w:type="numbering" w:styleId="WW8Num12" w:customStyle="1">
    <w:name w:val="WW8Num12"/>
    <w:qFormat/>
  </w:style>
  <w:style w:type="numbering" w:styleId="WW8Num13" w:customStyle="1">
    <w:name w:val="WW8Num13"/>
    <w:qFormat/>
  </w:style>
  <w:style w:type="numbering" w:styleId="WW8Num14" w:customStyle="1">
    <w:name w:val="WW8Num14"/>
    <w:qFormat/>
  </w:style>
  <w:style w:type="numbering" w:styleId="WW8Num15" w:customStyle="1">
    <w:name w:val="WW8Num15"/>
    <w:qFormat/>
  </w:style>
  <w:style w:type="numbering" w:styleId="WW8Num16" w:customStyle="1">
    <w:name w:val="WW8Num16"/>
    <w:qFormat/>
  </w:style>
  <w:style w:type="numbering" w:styleId="WW8Num17" w:customStyle="1">
    <w:name w:val="WW8Num17"/>
    <w:qFormat/>
  </w:style>
  <w:style w:type="numbering" w:styleId="WW8Num18" w:customStyle="1">
    <w:name w:val="WW8Num18"/>
    <w:qFormat/>
  </w:style>
  <w:style w:type="numbering" w:styleId="WW8Num19" w:customStyle="1">
    <w:name w:val="WW8Num19"/>
    <w:qFormat/>
  </w:style>
  <w:style w:type="numbering" w:styleId="WW8Num20" w:customStyle="1">
    <w:name w:val="WW8Num20"/>
    <w:qFormat/>
  </w:style>
  <w:style w:type="numbering" w:styleId="WW8Num21" w:customStyle="1">
    <w:name w:val="WW8Num21"/>
    <w:qFormat/>
  </w:style>
  <w:style w:type="numbering" w:styleId="WW8Num22" w:customStyle="1">
    <w:name w:val="WW8Num22"/>
    <w:qFormat/>
  </w:style>
  <w:style w:type="numbering" w:styleId="WW8Num23" w:customStyle="1">
    <w:name w:val="WW8Num23"/>
    <w:qFormat/>
  </w:style>
  <w:style w:type="numbering" w:styleId="WW8Num24" w:customStyle="1">
    <w:name w:val="WW8Num24"/>
    <w:qFormat/>
  </w:style>
  <w:style w:type="numbering" w:styleId="WW8Num25" w:customStyle="1">
    <w:name w:val="WW8Num25"/>
    <w:qFormat/>
  </w:style>
  <w:style w:type="numbering" w:styleId="WW8Num26" w:customStyle="1">
    <w:name w:val="WW8Num26"/>
    <w:qFormat/>
  </w:style>
  <w:style w:type="numbering" w:styleId="WW8Num27" w:customStyle="1">
    <w:name w:val="WW8Num27"/>
    <w:qFormat/>
  </w:style>
  <w:style w:type="numbering" w:styleId="WW8Num28" w:customStyle="1">
    <w:name w:val="WW8Num28"/>
    <w:qFormat/>
  </w:style>
  <w:style w:type="numbering" w:styleId="WW8Num29" w:customStyle="1">
    <w:name w:val="WW8Num29"/>
    <w:qFormat/>
  </w:style>
  <w:style w:type="numbering" w:styleId="WW8Num30" w:customStyle="1">
    <w:name w:val="WW8Num30"/>
    <w:qFormat/>
  </w:style>
  <w:style w:type="numbering" w:styleId="Style20" w:customStyle="1">
    <w:name w:val="Κουκκίδα •"/>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sylbox@sylimvrioti.gr" TargetMode="External"/><Relationship Id="rId4" Type="http://schemas.openxmlformats.org/officeDocument/2006/relationships/hyperlink" Target="mailto:sylbox@sylimvrioti.gr" TargetMode="External"/><Relationship Id="rId5" Type="http://schemas.openxmlformats.org/officeDocument/2006/relationships/image" Target="media/image2.png"/><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155</TotalTime>
  <Application>LibreOffice/26.2.5.2$Linux_X86_64 LibreOffice_project/620$Build-2</Application>
  <AppVersion>15.0000</AppVersion>
  <Pages>1</Pages>
  <Words>527</Words>
  <Characters>2728</Characters>
  <CharactersWithSpaces>3173</CharactersWithSpaces>
  <Paragraphs>97</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2026-10-01T21:47:08Z</dcterms:created>
  <dc:creator/>
  <dc:description/>
  <dc:language>el-GR</dc:language>
  <cp:lastModifiedBy/>
  <cp:lastPrinted>2025-06-16T07:40:00Z</cp:lastPrinted>
  <dcterms:modified xsi:type="dcterms:W3CDTF">2026-10-02T07:23:49Z</dcterms:modified>
  <cp:revision>33</cp:revision>
  <dc:subject/>
  <dc:title>ΣΥΛΛΟΓΟΣ ΕΚΠΑΙΔΕΥΤΙΚΩΝ 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